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聂荣</w:t>
      </w:r>
      <w:r>
        <w:rPr>
          <w:rFonts w:hint="default" w:ascii="Times New Roman" w:hAnsi="Times New Roman" w:eastAsia="方正小标宋_GBK" w:cs="Times New Roman"/>
          <w:sz w:val="44"/>
          <w:szCs w:val="44"/>
        </w:rPr>
        <w:t>县人民法院</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18030" w:cs="Times New Roman"/>
          <w:sz w:val="32"/>
          <w:szCs w:val="32"/>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月</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964" w:firstLineChars="300"/>
        <w:textAlignment w:val="auto"/>
        <w:rPr>
          <w:rFonts w:hint="eastAsia" w:ascii="方正仿宋_GB18030" w:hAnsi="方正仿宋_GB18030" w:eastAsia="方正仿宋_GB18030" w:cs="方正仿宋_GB18030"/>
          <w:i w:val="0"/>
          <w:iCs w:val="0"/>
          <w:caps w:val="0"/>
          <w:color w:val="2F2F2F"/>
          <w:spacing w:val="0"/>
          <w:sz w:val="32"/>
          <w:szCs w:val="32"/>
        </w:rPr>
      </w:pPr>
      <w:r>
        <w:rPr>
          <w:rStyle w:val="6"/>
          <w:rFonts w:hint="eastAsia" w:ascii="方正仿宋_GB18030" w:hAnsi="方正仿宋_GB18030" w:eastAsia="方正仿宋_GB18030" w:cs="方正仿宋_GB18030"/>
          <w:i w:val="0"/>
          <w:iCs w:val="0"/>
          <w:caps w:val="0"/>
          <w:color w:val="2F2F2F"/>
          <w:spacing w:val="0"/>
          <w:sz w:val="32"/>
          <w:szCs w:val="32"/>
          <w:shd w:val="clear" w:fill="FFFFFF"/>
        </w:rPr>
        <w:t>一、部门概况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（二）机构设置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 xml:space="preserve">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二、202</w:t>
      </w:r>
      <w:r>
        <w:rPr>
          <w:rStyle w:val="6"/>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6</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年部门预算表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（一）部门收支总表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（二）部门收入总表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（三）部门支出总表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（四）财政拨款收支总表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（五）一般公共预算支出表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（六）一般公共预算基本支出表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（七）一般公共预算 “三公”经费支出表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lang w:eastAsia="zh-CN"/>
        </w:rPr>
      </w:pPr>
      <w:r>
        <w:rPr>
          <w:rFonts w:hint="eastAsia" w:ascii="方正仿宋_GB18030" w:hAnsi="方正仿宋_GB18030" w:eastAsia="方正仿宋_GB18030" w:cs="方正仿宋_GB18030"/>
          <w:i w:val="0"/>
          <w:iCs w:val="0"/>
          <w:caps w:val="0"/>
          <w:color w:val="2F2F2F"/>
          <w:spacing w:val="0"/>
          <w:sz w:val="32"/>
          <w:szCs w:val="32"/>
          <w:shd w:val="clear" w:fill="FFFFFF"/>
        </w:rPr>
        <w:t>　　（八）</w:t>
      </w:r>
      <w:r>
        <w:rPr>
          <w:rFonts w:hint="eastAsia" w:ascii="方正仿宋_GB18030" w:hAnsi="方正仿宋_GB18030" w:eastAsia="方正仿宋_GB18030" w:cs="方正仿宋_GB18030"/>
          <w:i w:val="0"/>
          <w:iCs w:val="0"/>
          <w:caps w:val="0"/>
          <w:color w:val="2F2F2F"/>
          <w:spacing w:val="0"/>
          <w:sz w:val="32"/>
          <w:szCs w:val="32"/>
          <w:shd w:val="clear" w:fill="FFFFFF"/>
          <w:lang w:eastAsia="zh-CN"/>
        </w:rPr>
        <w:t>项目支出表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三、202</w:t>
      </w:r>
      <w:r>
        <w:rPr>
          <w:rStyle w:val="6"/>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6</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年部门预算情况说明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default" w:ascii="Times New Roman" w:hAnsi="Times New Roman" w:eastAsia="方正仿宋_GB18030" w:cs="Times New Roman"/>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　四、名词解释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18030" w:cs="Times New Roman"/>
          <w:sz w:val="32"/>
          <w:szCs w:val="32"/>
        </w:rPr>
      </w:pPr>
      <w:r>
        <w:rPr>
          <w:rFonts w:hint="default" w:ascii="Times New Roman" w:hAnsi="Times New Roman" w:eastAsia="方正小标宋_GBK" w:cs="Times New Roman"/>
          <w:sz w:val="32"/>
          <w:szCs w:val="32"/>
        </w:rPr>
        <w:t xml:space="preserve">第一部分  </w:t>
      </w:r>
      <w:r>
        <w:rPr>
          <w:rFonts w:hint="eastAsia" w:ascii="Times New Roman" w:hAnsi="Times New Roman" w:eastAsia="方正小标宋_GBK" w:cs="Times New Roman"/>
          <w:sz w:val="32"/>
          <w:szCs w:val="32"/>
          <w:lang w:val="en-US" w:eastAsia="zh-CN"/>
        </w:rPr>
        <w:t>聂荣</w:t>
      </w:r>
      <w:r>
        <w:rPr>
          <w:rFonts w:hint="default" w:ascii="Times New Roman" w:hAnsi="Times New Roman" w:eastAsia="方正小标宋_GBK" w:cs="Times New Roman"/>
          <w:sz w:val="32"/>
          <w:szCs w:val="32"/>
        </w:rPr>
        <w:t>县人民法院概况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仿宋_GB18030" w:cs="Times New Roman"/>
          <w:sz w:val="32"/>
          <w:szCs w:val="32"/>
          <w:lang w:val="en-US" w:eastAsia="zh-CN"/>
        </w:rPr>
        <w:t>聂荣</w:t>
      </w:r>
      <w:r>
        <w:rPr>
          <w:rFonts w:hint="default" w:ascii="Times New Roman" w:hAnsi="Times New Roman" w:eastAsia="方正仿宋_GB18030" w:cs="Times New Roman"/>
          <w:sz w:val="32"/>
          <w:szCs w:val="32"/>
          <w:lang w:eastAsia="zh-CN"/>
        </w:rPr>
        <w:t>县人民法院</w:t>
      </w:r>
      <w:r>
        <w:rPr>
          <w:rFonts w:hint="default" w:ascii="Times New Roman" w:hAnsi="Times New Roman" w:eastAsia="方正仿宋_GB18030" w:cs="Times New Roman"/>
          <w:sz w:val="32"/>
          <w:szCs w:val="32"/>
        </w:rPr>
        <w:t>隶属行政机构，单位编制</w:t>
      </w:r>
      <w:r>
        <w:rPr>
          <w:rFonts w:hint="default" w:ascii="Times New Roman" w:hAnsi="Times New Roman" w:eastAsia="方正仿宋_GB18030" w:cs="Times New Roman"/>
          <w:sz w:val="32"/>
          <w:szCs w:val="32"/>
          <w:lang w:val="en-US" w:eastAsia="zh-CN"/>
        </w:rPr>
        <w:t xml:space="preserve"> </w:t>
      </w:r>
      <w:r>
        <w:rPr>
          <w:rFonts w:hint="eastAsia" w:ascii="Times New Roman" w:hAnsi="Times New Roman" w:eastAsia="方正仿宋_GB18030" w:cs="Times New Roman"/>
          <w:sz w:val="32"/>
          <w:szCs w:val="32"/>
          <w:lang w:val="en-US" w:eastAsia="zh-CN"/>
        </w:rPr>
        <w:t>18</w:t>
      </w:r>
      <w:r>
        <w:rPr>
          <w:rFonts w:hint="default" w:ascii="Times New Roman" w:hAnsi="Times New Roman" w:eastAsia="方正仿宋_GB18030" w:cs="Times New Roman"/>
          <w:sz w:val="32"/>
          <w:szCs w:val="32"/>
          <w:lang w:val="en-US" w:eastAsia="zh-CN"/>
        </w:rPr>
        <w:t>人</w:t>
      </w:r>
      <w:r>
        <w:rPr>
          <w:rFonts w:hint="default" w:ascii="Times New Roman" w:hAnsi="Times New Roman" w:eastAsia="方正仿宋_GB18030" w:cs="Times New Roman"/>
          <w:sz w:val="32"/>
          <w:szCs w:val="32"/>
        </w:rPr>
        <w:t>，</w:t>
      </w:r>
      <w:r>
        <w:rPr>
          <w:rFonts w:hint="default" w:ascii="Times New Roman" w:hAnsi="Times New Roman" w:eastAsia="方正仿宋_GB18030" w:cs="Times New Roman"/>
          <w:sz w:val="32"/>
          <w:szCs w:val="32"/>
          <w:lang w:eastAsia="zh-CN"/>
        </w:rPr>
        <w:t>现有</w:t>
      </w:r>
      <w:r>
        <w:rPr>
          <w:rFonts w:hint="default" w:ascii="Times New Roman" w:hAnsi="Times New Roman" w:eastAsia="方正仿宋_GB18030" w:cs="Times New Roman"/>
          <w:sz w:val="32"/>
          <w:szCs w:val="32"/>
        </w:rPr>
        <w:t xml:space="preserve">干部职工总人数 </w:t>
      </w:r>
      <w:r>
        <w:rPr>
          <w:rFonts w:hint="default" w:ascii="Times New Roman" w:hAnsi="Times New Roman" w:eastAsia="方正仿宋_GB18030" w:cs="Times New Roman"/>
          <w:sz w:val="32"/>
          <w:szCs w:val="32"/>
          <w:lang w:val="en-US" w:eastAsia="zh-CN"/>
        </w:rPr>
        <w:t>1</w:t>
      </w:r>
      <w:r>
        <w:rPr>
          <w:rFonts w:hint="eastAsia"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 xml:space="preserve">人，其中：在职人数 </w:t>
      </w:r>
      <w:r>
        <w:rPr>
          <w:rFonts w:hint="default" w:ascii="Times New Roman" w:hAnsi="Times New Roman" w:eastAsia="方正仿宋_GB18030" w:cs="Times New Roman"/>
          <w:sz w:val="32"/>
          <w:szCs w:val="32"/>
          <w:lang w:val="en-US" w:eastAsia="zh-CN"/>
        </w:rPr>
        <w:t>1</w:t>
      </w:r>
      <w:r>
        <w:rPr>
          <w:rFonts w:hint="eastAsia"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人，退休</w:t>
      </w:r>
      <w:r>
        <w:rPr>
          <w:rFonts w:hint="default"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人，在职人数中;副县级干部 1人，正科级干部</w:t>
      </w:r>
      <w:r>
        <w:rPr>
          <w:rFonts w:hint="eastAsia" w:ascii="Times New Roman" w:hAnsi="Times New Roman" w:eastAsia="方正仿宋_GB18030" w:cs="Times New Roman"/>
          <w:sz w:val="32"/>
          <w:szCs w:val="32"/>
          <w:lang w:val="en-US" w:eastAsia="zh-CN"/>
        </w:rPr>
        <w:t>2</w:t>
      </w:r>
      <w:r>
        <w:rPr>
          <w:rFonts w:hint="default" w:ascii="Times New Roman" w:hAnsi="Times New Roman" w:eastAsia="方正仿宋_GB18030" w:cs="Times New Roman"/>
          <w:sz w:val="32"/>
          <w:szCs w:val="32"/>
        </w:rPr>
        <w:t>人，副科级干部</w:t>
      </w:r>
      <w:r>
        <w:rPr>
          <w:rFonts w:hint="eastAsia"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人，</w:t>
      </w:r>
      <w:r>
        <w:rPr>
          <w:rFonts w:hint="default" w:ascii="Times New Roman" w:hAnsi="Times New Roman" w:eastAsia="方正仿宋_GB18030" w:cs="Times New Roman"/>
          <w:sz w:val="32"/>
          <w:szCs w:val="32"/>
          <w:lang w:eastAsia="zh-CN"/>
        </w:rPr>
        <w:t>四级主任科员以上及相应职级人数</w:t>
      </w:r>
      <w:r>
        <w:rPr>
          <w:rFonts w:hint="eastAsia"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lang w:val="en-US" w:eastAsia="zh-CN"/>
        </w:rPr>
        <w:t>人，</w:t>
      </w:r>
      <w:r>
        <w:rPr>
          <w:rFonts w:hint="default" w:ascii="Times New Roman" w:hAnsi="Times New Roman" w:eastAsia="方正仿宋_GB18030" w:cs="Times New Roman"/>
          <w:sz w:val="32"/>
          <w:szCs w:val="32"/>
        </w:rPr>
        <w:t>科员干部</w:t>
      </w:r>
      <w:r>
        <w:rPr>
          <w:rFonts w:hint="eastAsia"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人</w:t>
      </w:r>
      <w:r>
        <w:rPr>
          <w:rFonts w:hint="default" w:ascii="Times New Roman" w:hAnsi="Times New Roman" w:eastAsia="方正仿宋_GB18030" w:cs="Times New Roman"/>
          <w:sz w:val="32"/>
          <w:szCs w:val="32"/>
          <w:cs/>
          <w:lang w:val="en-US"/>
        </w:rPr>
        <w:t xml:space="preserve"> </w:t>
      </w:r>
      <w:r>
        <w:rPr>
          <w:rFonts w:hint="default" w:ascii="Times New Roman" w:hAnsi="Times New Roman" w:eastAsia="方正仿宋_GB18030" w:cs="Times New Roman"/>
          <w:sz w:val="32"/>
          <w:szCs w:val="32"/>
        </w:rPr>
        <w:t>，合同制</w:t>
      </w:r>
      <w:r>
        <w:rPr>
          <w:rFonts w:hint="eastAsia" w:ascii="Times New Roman" w:hAnsi="Times New Roman" w:eastAsia="方正仿宋_GB18030" w:cs="Times New Roman"/>
          <w:sz w:val="32"/>
          <w:szCs w:val="32"/>
          <w:lang w:eastAsia="zh-CN"/>
        </w:rPr>
        <w:t>聘用</w:t>
      </w:r>
      <w:r>
        <w:rPr>
          <w:rFonts w:hint="eastAsia"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人，临时工</w:t>
      </w:r>
      <w:r>
        <w:rPr>
          <w:rFonts w:hint="eastAsia" w:ascii="Times New Roman" w:hAnsi="Times New Roman" w:eastAsia="方正仿宋_GB18030" w:cs="Times New Roman"/>
          <w:sz w:val="32"/>
          <w:szCs w:val="32"/>
          <w:lang w:val="en-US" w:eastAsia="zh-CN"/>
        </w:rPr>
        <w:t>8</w:t>
      </w:r>
      <w:r>
        <w:rPr>
          <w:rFonts w:hint="default" w:ascii="Times New Roman" w:hAnsi="Times New Roman" w:eastAsia="方正仿宋_GB18030" w:cs="Times New Roman"/>
          <w:sz w:val="32"/>
          <w:szCs w:val="32"/>
        </w:rPr>
        <w:t>人，设</w:t>
      </w:r>
      <w:r>
        <w:rPr>
          <w:rFonts w:hint="default" w:ascii="Times New Roman" w:hAnsi="Times New Roman" w:eastAsia="方正仿宋_GB18030" w:cs="Times New Roman"/>
          <w:sz w:val="32"/>
          <w:szCs w:val="32"/>
          <w:lang w:eastAsia="zh-CN"/>
        </w:rPr>
        <w:t>立案庭、综合审判庭、执行局（司法警察大队）、政治部（综合办公室），</w:t>
      </w:r>
      <w:r>
        <w:rPr>
          <w:rFonts w:hint="default" w:ascii="Times New Roman" w:hAnsi="Times New Roman" w:eastAsia="方正仿宋_GB18030" w:cs="Times New Roman"/>
          <w:sz w:val="32"/>
          <w:szCs w:val="32"/>
        </w:rPr>
        <w:t>共计</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个内设机构。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b w:val="0"/>
          <w:bCs w:val="0"/>
          <w:sz w:val="32"/>
          <w:szCs w:val="32"/>
          <w:lang w:eastAsia="zh-CN"/>
        </w:rPr>
      </w:pPr>
      <w:r>
        <w:rPr>
          <w:rFonts w:hint="default" w:ascii="Times New Roman" w:hAnsi="Times New Roman" w:eastAsia="方正黑体简体" w:cs="Times New Roman"/>
          <w:b w:val="0"/>
          <w:bCs w:val="0"/>
          <w:sz w:val="32"/>
          <w:szCs w:val="32"/>
        </w:rPr>
        <w:t>一、 部门职责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仿宋_GB18030" w:cs="Times New Roman"/>
          <w:sz w:val="32"/>
          <w:szCs w:val="32"/>
          <w:lang w:val="en-US" w:eastAsia="zh-CN"/>
        </w:rPr>
        <w:t>聂荣</w:t>
      </w:r>
      <w:r>
        <w:rPr>
          <w:rFonts w:hint="default" w:ascii="Times New Roman" w:hAnsi="Times New Roman" w:eastAsia="方正仿宋_GB18030" w:cs="Times New Roman"/>
          <w:sz w:val="32"/>
          <w:szCs w:val="32"/>
        </w:rPr>
        <w:t>县人民法院是国家的审判机关，在党的领导下依法独立行使审判权，对那曲市</w:t>
      </w:r>
      <w:r>
        <w:rPr>
          <w:rFonts w:hint="eastAsia" w:ascii="Times New Roman" w:hAnsi="Times New Roman" w:eastAsia="方正仿宋_GB18030" w:cs="Times New Roman"/>
          <w:sz w:val="32"/>
          <w:szCs w:val="32"/>
          <w:lang w:val="en-US" w:eastAsia="zh-CN"/>
        </w:rPr>
        <w:t>聂荣</w:t>
      </w:r>
      <w:r>
        <w:rPr>
          <w:rFonts w:hint="default" w:ascii="Times New Roman" w:hAnsi="Times New Roman" w:eastAsia="方正仿宋_GB18030" w:cs="Times New Roman"/>
          <w:sz w:val="32"/>
          <w:szCs w:val="32"/>
        </w:rPr>
        <w:t>县人民代表大会及其常委会负责。其主要职责是;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（一） 审判法律规定由基层人民法院管辖的刑事、民事、行政等第一审案件。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（二） 审判法律规定由基层人民法院审理的刑事、民事、行政等第一审案件。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（三） 审判由</w:t>
      </w:r>
      <w:r>
        <w:rPr>
          <w:rFonts w:hint="eastAsia" w:ascii="Times New Roman" w:hAnsi="Times New Roman" w:eastAsia="方正仿宋_GB18030" w:cs="Times New Roman"/>
          <w:sz w:val="32"/>
          <w:szCs w:val="32"/>
          <w:lang w:val="en-US" w:eastAsia="zh-CN"/>
        </w:rPr>
        <w:t>聂荣</w:t>
      </w:r>
      <w:r>
        <w:rPr>
          <w:rFonts w:hint="default" w:ascii="Times New Roman" w:hAnsi="Times New Roman" w:eastAsia="方正仿宋_GB18030" w:cs="Times New Roman"/>
          <w:sz w:val="32"/>
          <w:szCs w:val="32"/>
        </w:rPr>
        <w:t>县人民检察院按照审判监督程序提出的抗诉案件。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（四） 对人民法院管辖不明的案件指定管辖；指导和监督全县各类矛盾纠纷的审判工作调解组织的业务工作。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（五）</w:t>
      </w:r>
      <w:bookmarkStart w:id="0" w:name="_GoBack"/>
      <w:bookmarkEnd w:id="0"/>
      <w:r>
        <w:rPr>
          <w:rFonts w:hint="default" w:ascii="Times New Roman" w:hAnsi="Times New Roman" w:eastAsia="方正仿宋_GB18030" w:cs="Times New Roman"/>
          <w:sz w:val="32"/>
          <w:szCs w:val="32"/>
        </w:rPr>
        <w:t>依照管理权限执行生效的法律文书和债权文书，统一管理、组织、协调全县执行工作；依法决定审理减刑、取保候审，接待处理来信来访。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（六）做好基层法院队伍建设、思想政治教育和业务培训工作，按照权限管理法官和其他工作人员；协助有关部门参与上级人民法院的机构编制管理。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（七） 参与社会治安综合治理工作，运用审判工作开展法制宣传教育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（八） 承办基层人民法院负责的其他事项。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 内设机构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根据上述职责，</w:t>
      </w:r>
      <w:r>
        <w:rPr>
          <w:rFonts w:hint="eastAsia" w:ascii="Times New Roman" w:hAnsi="Times New Roman" w:eastAsia="方正仿宋_GB18030" w:cs="Times New Roman"/>
          <w:sz w:val="32"/>
          <w:szCs w:val="32"/>
          <w:lang w:val="en-US" w:eastAsia="zh-CN"/>
        </w:rPr>
        <w:t>聂荣</w:t>
      </w:r>
      <w:r>
        <w:rPr>
          <w:rFonts w:hint="default" w:ascii="Times New Roman" w:hAnsi="Times New Roman" w:eastAsia="方正仿宋_GB18030" w:cs="Times New Roman"/>
          <w:sz w:val="32"/>
          <w:szCs w:val="32"/>
        </w:rPr>
        <w:t xml:space="preserve">县人民法院机关内设 </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个职能科（室）。</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rPr>
        <w:t xml:space="preserve"> (</w:t>
      </w:r>
      <w:r>
        <w:rPr>
          <w:rFonts w:hint="default" w:ascii="Times New Roman" w:hAnsi="Times New Roman" w:eastAsia="方正仿宋_GB18030" w:cs="Times New Roman"/>
          <w:b/>
          <w:bCs/>
          <w:sz w:val="32"/>
          <w:szCs w:val="32"/>
          <w:lang w:eastAsia="zh-CN"/>
        </w:rPr>
        <w:t>一</w:t>
      </w:r>
      <w:r>
        <w:rPr>
          <w:rFonts w:hint="default" w:ascii="Times New Roman" w:hAnsi="Times New Roman" w:eastAsia="方正仿宋_GB18030" w:cs="Times New Roman"/>
          <w:b/>
          <w:bCs/>
          <w:sz w:val="32"/>
          <w:szCs w:val="32"/>
        </w:rPr>
        <w:t>）立案庭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负责登记立案、涉诉信访、导诉接待</w:t>
      </w:r>
      <w:r>
        <w:rPr>
          <w:rFonts w:hint="default" w:ascii="Times New Roman" w:hAnsi="Times New Roman" w:eastAsia="方正仿宋_GB18030" w:cs="Times New Roman"/>
          <w:sz w:val="32"/>
          <w:szCs w:val="32"/>
        </w:rPr>
        <w:t>待、材料转接、法律咨询、诉前保全、诉前引调。办理司法确认、司法救助、司法技术鉴定。办理适用特别程序、督促程序、公示催告程序的案件。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（二）</w:t>
      </w:r>
      <w:r>
        <w:rPr>
          <w:rFonts w:hint="default" w:ascii="Times New Roman" w:hAnsi="Times New Roman" w:eastAsia="方正仿宋_GB18030" w:cs="Times New Roman"/>
          <w:b/>
          <w:bCs/>
          <w:sz w:val="32"/>
          <w:szCs w:val="32"/>
        </w:rPr>
        <w:t>综合审判庭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负责审理本院管辖的第一审刑事、民商事、行政案件，审查行政机关申请执行其行政行为的案件及适用审判监督程序的案件。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（三）</w:t>
      </w:r>
      <w:r>
        <w:rPr>
          <w:rFonts w:hint="default" w:ascii="Times New Roman" w:hAnsi="Times New Roman" w:eastAsia="方正仿宋_GB18030" w:cs="Times New Roman"/>
          <w:b/>
          <w:bCs/>
          <w:sz w:val="32"/>
          <w:szCs w:val="32"/>
        </w:rPr>
        <w:t>执行局(司法警察大队)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负责本院受理、受托和上级法院交办执行案件的实施工作。负责办理其他有关执行工作事项和综合性管理工作。负责本院司法警察警务工作，承担院机关安保和涉诉信访应急处置。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（四）</w:t>
      </w:r>
      <w:r>
        <w:rPr>
          <w:rFonts w:hint="default" w:ascii="Times New Roman" w:hAnsi="Times New Roman" w:eastAsia="方正仿宋_GB18030" w:cs="Times New Roman"/>
          <w:b/>
          <w:bCs/>
          <w:sz w:val="32"/>
          <w:szCs w:val="32"/>
        </w:rPr>
        <w:t>政治部(综合办公室)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本院党的建设、队伍建设、思想政治和意识形态工作。承担本院党群纪检、组织人事、法官管理、工资福利和离退休干部等工作。负责本院法官遴选、法官助理和聘用制书记员统一招录等工作。负责新闻宣传、文化建设、典型选树、表彰奖励等工作。负责督查督办工作，承担本院审判委员会日常工作。负责综合行政、对外联络、财务装备管理和后勤保障等司法政务工作。负责审判管理、审判研究等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 xml:space="preserve">第二部分 </w:t>
      </w:r>
      <w:r>
        <w:rPr>
          <w:rFonts w:hint="eastAsia" w:ascii="Times New Roman" w:hAnsi="Times New Roman" w:eastAsia="方正小标宋_GBK" w:cs="Times New Roman"/>
          <w:sz w:val="32"/>
          <w:szCs w:val="32"/>
          <w:lang w:val="en-US" w:eastAsia="zh-CN"/>
        </w:rPr>
        <w:t>聂荣</w:t>
      </w:r>
      <w:r>
        <w:rPr>
          <w:rFonts w:hint="default" w:ascii="Times New Roman" w:hAnsi="Times New Roman" w:eastAsia="方正小标宋_GBK" w:cs="Times New Roman"/>
          <w:sz w:val="32"/>
          <w:szCs w:val="32"/>
        </w:rPr>
        <w:t>县人民法院202</w:t>
      </w:r>
      <w:r>
        <w:rPr>
          <w:rFonts w:hint="eastAsia" w:ascii="Times New Roman" w:hAnsi="Times New Roman" w:eastAsia="方正小标宋_GBK" w:cs="Times New Roman"/>
          <w:sz w:val="32"/>
          <w:szCs w:val="32"/>
          <w:lang w:val="en-US" w:eastAsia="zh-CN"/>
        </w:rPr>
        <w:t>6</w:t>
      </w:r>
      <w:r>
        <w:rPr>
          <w:rFonts w:hint="default" w:ascii="Times New Roman" w:hAnsi="Times New Roman" w:eastAsia="方正小标宋_GBK" w:cs="Times New Roman"/>
          <w:sz w:val="32"/>
          <w:szCs w:val="32"/>
        </w:rPr>
        <w:t>年度预算明细表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明细表详见附件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 xml:space="preserve">第三部分 </w:t>
      </w:r>
      <w:r>
        <w:rPr>
          <w:rFonts w:hint="eastAsia" w:ascii="Times New Roman" w:hAnsi="Times New Roman" w:eastAsia="方正小标宋_GBK" w:cs="Times New Roman"/>
          <w:sz w:val="32"/>
          <w:szCs w:val="32"/>
          <w:lang w:val="en-US" w:eastAsia="zh-CN"/>
        </w:rPr>
        <w:t>聂荣</w:t>
      </w:r>
      <w:r>
        <w:rPr>
          <w:rFonts w:hint="default" w:ascii="Times New Roman" w:hAnsi="Times New Roman" w:eastAsia="方正小标宋_GBK" w:cs="Times New Roman"/>
          <w:sz w:val="32"/>
          <w:szCs w:val="32"/>
        </w:rPr>
        <w:t>县人民法院 202</w:t>
      </w:r>
      <w:r>
        <w:rPr>
          <w:rFonts w:hint="eastAsia" w:ascii="Times New Roman" w:hAnsi="Times New Roman" w:eastAsia="方正小标宋_GBK" w:cs="Times New Roman"/>
          <w:sz w:val="32"/>
          <w:szCs w:val="32"/>
          <w:lang w:val="en-US" w:eastAsia="zh-CN"/>
        </w:rPr>
        <w:t>6</w:t>
      </w:r>
      <w:r>
        <w:rPr>
          <w:rFonts w:hint="default" w:ascii="Times New Roman" w:hAnsi="Times New Roman" w:eastAsia="方正小标宋_GBK" w:cs="Times New Roman"/>
          <w:sz w:val="32"/>
          <w:szCs w:val="32"/>
        </w:rPr>
        <w:t>年度预算情况说明</w:t>
      </w:r>
    </w:p>
    <w:p>
      <w:pPr>
        <w:numPr>
          <w:ilvl w:val="0"/>
          <w:numId w:val="1"/>
        </w:numPr>
        <w:ind w:left="630" w:leftChars="0" w:firstLine="0" w:firstLineChars="0"/>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关于202</w:t>
      </w:r>
      <w:r>
        <w:rPr>
          <w:rStyle w:val="6"/>
          <w:rFonts w:hint="eastAsia" w:ascii="Times New Roman" w:hAnsi="Times New Roman" w:eastAsia="微软雅黑" w:cs="Times New Roman"/>
          <w:i w:val="0"/>
          <w:iCs w:val="0"/>
          <w:caps w:val="0"/>
          <w:color w:val="2F2F2F"/>
          <w:spacing w:val="0"/>
          <w:sz w:val="27"/>
          <w:szCs w:val="27"/>
          <w:shd w:val="clear" w:fill="FFFFFF"/>
          <w:lang w:val="en-US" w:eastAsia="zh-CN"/>
        </w:rPr>
        <w:t>6</w:t>
      </w:r>
      <w:r>
        <w:rPr>
          <w:rStyle w:val="6"/>
          <w:rFonts w:hint="default" w:ascii="Times New Roman" w:hAnsi="Times New Roman" w:eastAsia="微软雅黑" w:cs="Times New Roman"/>
          <w:i w:val="0"/>
          <w:iCs w:val="0"/>
          <w:caps w:val="0"/>
          <w:color w:val="2F2F2F"/>
          <w:spacing w:val="0"/>
          <w:sz w:val="27"/>
          <w:szCs w:val="27"/>
          <w:shd w:val="clear" w:fill="FFFFFF"/>
        </w:rPr>
        <w:t>年收支预算情况的总体说明</w:t>
      </w:r>
    </w:p>
    <w:p>
      <w:pPr>
        <w:numPr>
          <w:ilvl w:val="0"/>
          <w:numId w:val="0"/>
        </w:numPr>
        <w:ind w:firstLine="640" w:firstLineChars="200"/>
        <w:rPr>
          <w:rFonts w:hint="default" w:ascii="Times New Roman" w:hAnsi="Times New Roman" w:eastAsia="仿宋" w:cs="Times New Roman"/>
          <w:sz w:val="32"/>
          <w:szCs w:val="32"/>
        </w:rPr>
      </w:pPr>
      <w:r>
        <w:rPr>
          <w:rFonts w:hint="default" w:ascii="Times New Roman" w:hAnsi="Times New Roman" w:eastAsia="方正仿宋_GB18030" w:cs="Times New Roman"/>
          <w:sz w:val="32"/>
          <w:szCs w:val="32"/>
          <w:lang w:val="en-US" w:eastAsia="zh-CN"/>
        </w:rPr>
        <w:t>收支总预算</w:t>
      </w:r>
      <w:r>
        <w:rPr>
          <w:rFonts w:hint="eastAsia" w:ascii="仿宋" w:hAnsi="仿宋" w:eastAsia="仿宋"/>
          <w:sz w:val="32"/>
          <w:szCs w:val="32"/>
          <w:u w:val="single"/>
          <w:lang w:val="en-US" w:eastAsia="zh-CN"/>
        </w:rPr>
        <w:t>1167.43</w:t>
      </w:r>
      <w:r>
        <w:rPr>
          <w:rFonts w:hint="default" w:ascii="Times New Roman" w:hAnsi="Times New Roman" w:eastAsia="方正仿宋_GB18030" w:cs="Times New Roman"/>
          <w:sz w:val="32"/>
          <w:szCs w:val="32"/>
        </w:rPr>
        <w:t>万元。</w:t>
      </w:r>
      <w:r>
        <w:rPr>
          <w:rFonts w:hint="default" w:ascii="Times New Roman" w:hAnsi="Times New Roman" w:eastAsia="方正仿宋_GB18030" w:cs="Times New Roman"/>
          <w:sz w:val="32"/>
          <w:szCs w:val="32"/>
          <w:lang w:eastAsia="zh-CN"/>
        </w:rPr>
        <w:t>收入包括：一般公共预算拨款收入</w:t>
      </w:r>
      <w:r>
        <w:rPr>
          <w:rFonts w:hint="default" w:ascii="Times New Roman" w:hAnsi="Times New Roman" w:eastAsia="方正仿宋_GB18030" w:cs="Times New Roman"/>
          <w:sz w:val="32"/>
          <w:szCs w:val="32"/>
          <w:lang w:val="en-US" w:eastAsia="zh-CN"/>
        </w:rPr>
        <w:t>，上年结转结余。</w:t>
      </w:r>
      <w:r>
        <w:rPr>
          <w:rFonts w:hint="default" w:ascii="Times New Roman" w:hAnsi="Times New Roman" w:eastAsia="仿宋" w:cs="Times New Roman"/>
          <w:sz w:val="32"/>
          <w:szCs w:val="32"/>
        </w:rPr>
        <w:t>支出包括：</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rPr>
        <w:t>社会保障和就业支出、卫生健康支出、住房保障</w:t>
      </w:r>
      <w:r>
        <w:rPr>
          <w:rFonts w:hint="default"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w:t>
      </w:r>
    </w:p>
    <w:p>
      <w:pPr>
        <w:numPr>
          <w:ilvl w:val="0"/>
          <w:numId w:val="1"/>
        </w:numPr>
        <w:ind w:left="630" w:leftChars="0" w:firstLine="0" w:firstLineChars="0"/>
        <w:rPr>
          <w:rStyle w:val="6"/>
          <w:rFonts w:hint="default" w:ascii="Times New Roman" w:hAnsi="Times New Roman" w:eastAsia="微软雅黑" w:cs="Times New Roman"/>
          <w:i w:val="0"/>
          <w:iCs w:val="0"/>
          <w:caps w:val="0"/>
          <w:color w:val="2F2F2F"/>
          <w:spacing w:val="0"/>
          <w:sz w:val="27"/>
          <w:szCs w:val="27"/>
          <w:shd w:val="clear" w:fill="FFFFFF"/>
        </w:rPr>
      </w:pPr>
      <w:r>
        <w:rPr>
          <w:rStyle w:val="6"/>
          <w:rFonts w:hint="default" w:ascii="Times New Roman" w:hAnsi="Times New Roman" w:eastAsia="微软雅黑" w:cs="Times New Roman"/>
          <w:i w:val="0"/>
          <w:iCs w:val="0"/>
          <w:caps w:val="0"/>
          <w:color w:val="2F2F2F"/>
          <w:spacing w:val="0"/>
          <w:sz w:val="27"/>
          <w:szCs w:val="27"/>
          <w:shd w:val="clear" w:fill="FFFFFF"/>
        </w:rPr>
        <w:t>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年部门收入预算情况说明</w:t>
      </w:r>
    </w:p>
    <w:p>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收入预算总量</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1167.43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万元，其中：上年结转</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18.35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u w:val="single"/>
          <w:lang w:val="en-US" w:eastAsia="zh-CN"/>
        </w:rPr>
        <w:t>1.57</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2026</w:t>
      </w:r>
      <w:r>
        <w:rPr>
          <w:rFonts w:hint="default" w:ascii="Times New Roman" w:hAnsi="Times New Roman" w:eastAsia="仿宋" w:cs="Times New Roman"/>
          <w:sz w:val="32"/>
          <w:szCs w:val="32"/>
        </w:rPr>
        <w:t>年一般公共预算拨款收入</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1149.07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u w:val="single"/>
          <w:lang w:val="en-US" w:eastAsia="zh-CN"/>
        </w:rPr>
        <w:t>98.42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w:t>
      </w:r>
    </w:p>
    <w:p>
      <w:pPr>
        <w:ind w:firstLine="540" w:firstLineChars="200"/>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（三）关于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年支出预算情况说明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支出预算总量</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1402.24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823.18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58.7</w:t>
      </w:r>
      <w:r>
        <w:rPr>
          <w:rFonts w:hint="default" w:ascii="Times New Roman" w:hAnsi="Times New Roman" w:eastAsia="仿宋" w:cs="Times New Roman"/>
          <w:sz w:val="32"/>
          <w:szCs w:val="32"/>
        </w:rPr>
        <w:t>%；项目支出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579.06</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41.3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p>
    <w:p>
      <w:pPr>
        <w:ind w:firstLine="540" w:firstLineChars="200"/>
        <w:jc w:val="left"/>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（四）关于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年财政拨款收支预算情况的总体说明</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财政拨款收支总预算</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1167.43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万元，收入包括：一般公共预算当年拨款收入</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1149.07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万元、上年结转</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仿宋" w:hAnsi="仿宋" w:eastAsia="仿宋"/>
          <w:sz w:val="32"/>
          <w:szCs w:val="32"/>
          <w:u w:val="single"/>
          <w:lang w:val="en-US" w:eastAsia="zh-CN"/>
        </w:rPr>
        <w:t>18.35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w:t>
      </w:r>
      <w:r>
        <w:rPr>
          <w:rFonts w:hint="default" w:ascii="Times New Roman" w:hAnsi="Times New Roman" w:eastAsia="仿宋" w:cs="Times New Roman"/>
          <w:sz w:val="32"/>
          <w:szCs w:val="32"/>
          <w:lang w:eastAsia="zh-CN"/>
        </w:rPr>
        <w:t>元</w:t>
      </w:r>
      <w:r>
        <w:rPr>
          <w:rFonts w:hint="default" w:ascii="Times New Roman" w:hAnsi="Times New Roman" w:eastAsia="仿宋" w:cs="Times New Roman"/>
          <w:sz w:val="32"/>
          <w:szCs w:val="32"/>
        </w:rPr>
        <w:t>；支出包括：</w:t>
      </w:r>
      <w:r>
        <w:rPr>
          <w:rFonts w:hint="eastAsia" w:ascii="Times New Roman" w:hAnsi="Times New Roman" w:eastAsia="仿宋" w:cs="Times New Roman"/>
          <w:sz w:val="32"/>
          <w:szCs w:val="32"/>
          <w:lang w:eastAsia="zh-CN"/>
        </w:rPr>
        <w:t>一般公共服务支出</w:t>
      </w:r>
      <w:r>
        <w:rPr>
          <w:rFonts w:hint="eastAsia" w:ascii="Times New Roman" w:hAnsi="Times New Roman" w:eastAsia="仿宋" w:cs="Times New Roman"/>
          <w:sz w:val="32"/>
          <w:szCs w:val="32"/>
          <w:u w:val="single"/>
          <w:lang w:val="en-US" w:eastAsia="zh-CN"/>
        </w:rPr>
        <w:t xml:space="preserve"> </w:t>
      </w:r>
      <w:r>
        <w:rPr>
          <w:rFonts w:hint="eastAsia" w:ascii="仿宋" w:hAnsi="仿宋" w:eastAsia="仿宋"/>
          <w:sz w:val="32"/>
          <w:szCs w:val="32"/>
          <w:u w:val="single"/>
          <w:lang w:val="en-US" w:eastAsia="zh-CN"/>
        </w:rPr>
        <w:t>14.69</w:t>
      </w:r>
      <w:r>
        <w:rPr>
          <w:rFonts w:hint="eastAsia"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969.75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81.74</w:t>
      </w:r>
      <w:r>
        <w:rPr>
          <w:rFonts w:hint="default" w:ascii="Times New Roman" w:hAnsi="Times New Roman" w:eastAsia="仿宋" w:cs="Times New Roman"/>
          <w:sz w:val="32"/>
          <w:szCs w:val="32"/>
        </w:rPr>
        <w:t>万元、卫生健康支出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48.44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万元、住房保障支出</w:t>
      </w:r>
      <w:r>
        <w:rPr>
          <w:rFonts w:hint="eastAsia" w:ascii="Times New Roman" w:hAnsi="Times New Roman" w:eastAsia="仿宋" w:cs="Times New Roman"/>
          <w:sz w:val="32"/>
          <w:szCs w:val="32"/>
          <w:u w:val="single"/>
          <w:lang w:val="en-US" w:eastAsia="zh-CN"/>
        </w:rPr>
        <w:t>52.80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w:t>
      </w:r>
      <w:r>
        <w:rPr>
          <w:rFonts w:hint="default" w:ascii="Times New Roman" w:hAnsi="Times New Roman" w:eastAsia="仿宋" w:cs="Times New Roman"/>
          <w:sz w:val="32"/>
          <w:szCs w:val="32"/>
          <w:lang w:eastAsia="zh-CN"/>
        </w:rPr>
        <w:t>元</w:t>
      </w:r>
      <w:r>
        <w:rPr>
          <w:rFonts w:hint="default" w:ascii="Times New Roman" w:hAnsi="Times New Roman" w:eastAsia="仿宋" w:cs="Times New Roman"/>
          <w:sz w:val="32"/>
          <w:szCs w:val="32"/>
        </w:rPr>
        <w:t>。</w:t>
      </w:r>
    </w:p>
    <w:p>
      <w:pPr>
        <w:numPr>
          <w:ilvl w:val="0"/>
          <w:numId w:val="2"/>
        </w:numPr>
        <w:ind w:left="810" w:leftChars="0" w:firstLine="0" w:firstLineChars="0"/>
        <w:jc w:val="left"/>
        <w:rPr>
          <w:rStyle w:val="6"/>
          <w:rFonts w:hint="default" w:ascii="Times New Roman" w:hAnsi="Times New Roman" w:eastAsia="微软雅黑" w:cs="Times New Roman"/>
          <w:i w:val="0"/>
          <w:iCs w:val="0"/>
          <w:caps w:val="0"/>
          <w:color w:val="2F2F2F"/>
          <w:spacing w:val="0"/>
          <w:sz w:val="27"/>
          <w:szCs w:val="27"/>
          <w:shd w:val="clear" w:fill="FFFFFF"/>
        </w:rPr>
      </w:pPr>
      <w:r>
        <w:rPr>
          <w:rStyle w:val="6"/>
          <w:rFonts w:hint="default" w:ascii="Times New Roman" w:hAnsi="Times New Roman" w:eastAsia="微软雅黑" w:cs="Times New Roman"/>
          <w:i w:val="0"/>
          <w:iCs w:val="0"/>
          <w:caps w:val="0"/>
          <w:color w:val="2F2F2F"/>
          <w:spacing w:val="0"/>
          <w:sz w:val="27"/>
          <w:szCs w:val="27"/>
          <w:shd w:val="clear" w:fill="FFFFFF"/>
        </w:rPr>
        <w:t>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年一般公共预算支出情况说明</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pPr>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一般公共预算当年拨款</w:t>
      </w:r>
      <w:r>
        <w:rPr>
          <w:rFonts w:hint="eastAsia" w:ascii="仿宋" w:hAnsi="仿宋" w:eastAsia="仿宋"/>
          <w:sz w:val="32"/>
          <w:szCs w:val="32"/>
          <w:u w:val="single"/>
          <w:lang w:val="en-US" w:eastAsia="zh-CN"/>
        </w:rPr>
        <w:t>1149.07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pPr>
        <w:ind w:firstLine="640" w:firstLineChars="200"/>
        <w:jc w:val="left"/>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一般公共预算拨款</w:t>
      </w:r>
      <w:r>
        <w:rPr>
          <w:rFonts w:hint="eastAsia" w:ascii="仿宋" w:hAnsi="仿宋" w:eastAsia="仿宋"/>
          <w:sz w:val="32"/>
          <w:szCs w:val="32"/>
          <w:u w:val="single"/>
          <w:lang w:val="en-US" w:eastAsia="zh-CN"/>
        </w:rPr>
        <w:t>1149.07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万元,主要用于以下方面：</w:t>
      </w:r>
      <w:r>
        <w:rPr>
          <w:rFonts w:hint="eastAsia" w:ascii="Times New Roman" w:hAnsi="Times New Roman" w:eastAsia="仿宋" w:cs="Times New Roman"/>
          <w:sz w:val="32"/>
          <w:szCs w:val="32"/>
          <w:lang w:eastAsia="zh-CN"/>
        </w:rPr>
        <w:t>一般公共服务支出</w:t>
      </w:r>
      <w:r>
        <w:rPr>
          <w:rFonts w:hint="eastAsia" w:ascii="Times New Roman" w:hAnsi="Times New Roman" w:eastAsia="仿宋" w:cs="Times New Roman"/>
          <w:sz w:val="32"/>
          <w:szCs w:val="32"/>
          <w:lang w:val="en-US" w:eastAsia="zh-CN"/>
        </w:rPr>
        <w:t xml:space="preserve"> 14.69万元，</w:t>
      </w:r>
      <w:r>
        <w:rPr>
          <w:rFonts w:hint="default" w:ascii="Times New Roman" w:hAnsi="Times New Roman" w:eastAsia="仿宋" w:cs="Times New Roman"/>
          <w:sz w:val="32"/>
          <w:szCs w:val="32"/>
        </w:rPr>
        <w:t xml:space="preserve">占 </w:t>
      </w:r>
      <w:r>
        <w:rPr>
          <w:rFonts w:hint="eastAsia" w:ascii="Times New Roman" w:hAnsi="Times New Roman" w:eastAsia="仿宋" w:cs="Times New Roman"/>
          <w:sz w:val="32"/>
          <w:szCs w:val="32"/>
          <w:lang w:val="en-US" w:eastAsia="zh-CN"/>
        </w:rPr>
        <w:t>1.28</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rPr>
        <w:t xml:space="preserve">支出  </w:t>
      </w:r>
      <w:r>
        <w:rPr>
          <w:rFonts w:hint="default" w:ascii="Times New Roman" w:hAnsi="Times New Roman" w:eastAsia="仿宋" w:cs="Times New Roman"/>
          <w:sz w:val="32"/>
          <w:szCs w:val="32"/>
          <w:lang w:val="en-US" w:eastAsia="zh-CN"/>
        </w:rPr>
        <w:t>969.75</w:t>
      </w:r>
      <w:r>
        <w:rPr>
          <w:rFonts w:hint="default" w:ascii="Times New Roman" w:hAnsi="Times New Roman" w:eastAsia="仿宋" w:cs="Times New Roman"/>
          <w:sz w:val="32"/>
          <w:szCs w:val="32"/>
        </w:rPr>
        <w:t xml:space="preserve"> 万元，占</w:t>
      </w:r>
      <w:r>
        <w:rPr>
          <w:rFonts w:hint="eastAsia" w:ascii="Times New Roman" w:hAnsi="Times New Roman" w:eastAsia="仿宋" w:cs="Times New Roman"/>
          <w:sz w:val="32"/>
          <w:szCs w:val="32"/>
          <w:lang w:val="en-US" w:eastAsia="zh-CN"/>
        </w:rPr>
        <w:t>84</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社会保障和就业支出</w:t>
      </w:r>
      <w:r>
        <w:rPr>
          <w:rFonts w:hint="default" w:ascii="Times New Roman" w:hAnsi="Times New Roman" w:eastAsia="仿宋" w:cs="Times New Roman"/>
          <w:sz w:val="32"/>
          <w:szCs w:val="32"/>
          <w:lang w:val="en-US" w:eastAsia="zh-CN"/>
        </w:rPr>
        <w:t>81.74</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卫生健康</w:t>
      </w:r>
      <w:r>
        <w:rPr>
          <w:rFonts w:hint="default" w:ascii="Times New Roman" w:hAnsi="Times New Roman" w:eastAsia="仿宋" w:cs="Times New Roman"/>
          <w:sz w:val="32"/>
          <w:szCs w:val="32"/>
        </w:rPr>
        <w:t>支出</w:t>
      </w:r>
      <w:r>
        <w:rPr>
          <w:rFonts w:hint="eastAsia" w:ascii="Times New Roman" w:hAnsi="Times New Roman" w:eastAsia="仿宋" w:cs="Times New Roman"/>
          <w:sz w:val="32"/>
          <w:szCs w:val="32"/>
          <w:lang w:val="en-US" w:eastAsia="zh-CN"/>
        </w:rPr>
        <w:t>48万</w:t>
      </w:r>
      <w:r>
        <w:rPr>
          <w:rFonts w:hint="default" w:ascii="Times New Roman" w:hAnsi="Times New Roman" w:eastAsia="仿宋" w:cs="Times New Roman"/>
          <w:sz w:val="32"/>
          <w:szCs w:val="32"/>
        </w:rPr>
        <w:t>元，占</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；住房保障</w:t>
      </w:r>
      <w:r>
        <w:rPr>
          <w:rFonts w:hint="default" w:ascii="Times New Roman" w:hAnsi="Times New Roman" w:eastAsia="仿宋" w:cs="Times New Roman"/>
          <w:sz w:val="32"/>
          <w:szCs w:val="32"/>
        </w:rPr>
        <w:t>支出</w:t>
      </w:r>
      <w:r>
        <w:rPr>
          <w:rFonts w:hint="eastAsia" w:ascii="Times New Roman" w:hAnsi="Times New Roman" w:eastAsia="仿宋" w:cs="Times New Roman"/>
          <w:sz w:val="32"/>
          <w:szCs w:val="32"/>
          <w:lang w:val="en-US" w:eastAsia="zh-CN"/>
        </w:rPr>
        <w:t>52.80</w:t>
      </w:r>
      <w:r>
        <w:rPr>
          <w:rFonts w:hint="default" w:ascii="Times New Roman" w:hAnsi="Times New Roman" w:eastAsia="仿宋" w:cs="Times New Roman"/>
          <w:sz w:val="32"/>
          <w:szCs w:val="32"/>
        </w:rPr>
        <w:t xml:space="preserve"> 万元，占</w:t>
      </w:r>
      <w:r>
        <w:rPr>
          <w:rFonts w:hint="eastAsia" w:ascii="Times New Roman" w:hAnsi="Times New Roman" w:eastAsia="仿宋" w:cs="Times New Roman"/>
          <w:sz w:val="32"/>
          <w:szCs w:val="32"/>
          <w:lang w:val="en-US" w:eastAsia="zh-CN"/>
        </w:rPr>
        <w:t>3.72</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eastAsia="zh-CN"/>
        </w:rPr>
        <w:t>。</w:t>
      </w:r>
    </w:p>
    <w:p>
      <w:pPr>
        <w:ind w:firstLine="540" w:firstLineChars="200"/>
        <w:rPr>
          <w:rFonts w:hint="default" w:ascii="Times New Roman" w:hAnsi="Times New Roman" w:eastAsia="微软雅黑" w:cs="Times New Roman"/>
          <w:sz w:val="32"/>
          <w:szCs w:val="32"/>
          <w:lang w:val="en-US" w:eastAsia="zh-CN"/>
        </w:rPr>
      </w:pPr>
      <w:r>
        <w:rPr>
          <w:rStyle w:val="6"/>
          <w:rFonts w:hint="default" w:ascii="Times New Roman" w:hAnsi="Times New Roman" w:eastAsia="微软雅黑" w:cs="Times New Roman"/>
          <w:i w:val="0"/>
          <w:iCs w:val="0"/>
          <w:caps w:val="0"/>
          <w:color w:val="2F2F2F"/>
          <w:spacing w:val="0"/>
          <w:sz w:val="27"/>
          <w:szCs w:val="27"/>
          <w:shd w:val="clear" w:fill="FFFFFF"/>
        </w:rPr>
        <w:t>（六）关于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年一般公共预算基本支出情况说</w:t>
      </w:r>
      <w:r>
        <w:rPr>
          <w:rStyle w:val="6"/>
          <w:rFonts w:hint="default" w:ascii="Times New Roman" w:hAnsi="Times New Roman" w:eastAsia="微软雅黑" w:cs="Times New Roman"/>
          <w:i w:val="0"/>
          <w:iCs w:val="0"/>
          <w:caps w:val="0"/>
          <w:color w:val="2F2F2F"/>
          <w:spacing w:val="0"/>
          <w:sz w:val="27"/>
          <w:szCs w:val="27"/>
          <w:shd w:val="clear" w:fill="FFFFFF"/>
          <w:lang w:eastAsia="zh-CN"/>
        </w:rPr>
        <w:t>明</w:t>
      </w:r>
    </w:p>
    <w:p>
      <w:pPr>
        <w:keepNext w:val="0"/>
        <w:keepLines w:val="0"/>
        <w:pageBreakBefore w:val="0"/>
        <w:widowControl w:val="0"/>
        <w:kinsoku/>
        <w:wordWrap/>
        <w:overflowPunct/>
        <w:topLinePunct w:val="0"/>
        <w:autoSpaceDE/>
        <w:autoSpaceDN/>
        <w:bidi w:val="0"/>
        <w:adjustRightInd/>
        <w:snapToGrid/>
        <w:spacing w:line="576" w:lineRule="exact"/>
        <w:ind w:firstLine="540"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微软雅黑" w:cs="Times New Roman"/>
          <w:i w:val="0"/>
          <w:iCs w:val="0"/>
          <w:caps w:val="0"/>
          <w:color w:val="2F2F2F"/>
          <w:spacing w:val="0"/>
          <w:sz w:val="27"/>
          <w:szCs w:val="27"/>
          <w:shd w:val="clear" w:fill="FFFFFF"/>
          <w:lang w:eastAsia="zh-CN"/>
        </w:rPr>
        <w:t>2026</w:t>
      </w:r>
      <w:r>
        <w:rPr>
          <w:rFonts w:hint="default" w:ascii="Times New Roman" w:hAnsi="Times New Roman" w:eastAsia="方正仿宋_GB18030" w:cs="Times New Roman"/>
          <w:sz w:val="32"/>
          <w:szCs w:val="32"/>
        </w:rPr>
        <w:t>年一般公共预算基本支出</w:t>
      </w:r>
      <w:r>
        <w:rPr>
          <w:rFonts w:hint="eastAsia" w:ascii="Times New Roman" w:hAnsi="Times New Roman" w:eastAsia="方正仿宋_GB18030" w:cs="Times New Roman"/>
          <w:sz w:val="32"/>
          <w:szCs w:val="32"/>
          <w:u w:val="single"/>
          <w:lang w:val="en-US" w:eastAsia="zh-CN"/>
        </w:rPr>
        <w:t>930.33</w:t>
      </w:r>
      <w:r>
        <w:rPr>
          <w:rFonts w:hint="default" w:ascii="Times New Roman" w:hAnsi="Times New Roman" w:eastAsia="方正仿宋_GB18030"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1、人员经费</w:t>
      </w:r>
      <w:r>
        <w:rPr>
          <w:rFonts w:hint="eastAsia" w:ascii="Times New Roman" w:hAnsi="Times New Roman" w:eastAsia="方正仿宋_GB18030" w:cs="Times New Roman"/>
          <w:sz w:val="32"/>
          <w:szCs w:val="32"/>
          <w:u w:val="single"/>
          <w:lang w:val="en-US" w:eastAsia="zh-CN"/>
        </w:rPr>
        <w:t>874.94</w:t>
      </w:r>
      <w:r>
        <w:rPr>
          <w:rFonts w:hint="default" w:ascii="Times New Roman" w:hAnsi="Times New Roman" w:eastAsia="方正仿宋_GB18030" w:cs="Times New Roman"/>
          <w:sz w:val="32"/>
          <w:szCs w:val="32"/>
        </w:rPr>
        <w:t>万元，主要包括：基本工资、津贴补贴、奖金、绩效工资、机关事业单位基本养老保险缴费、职业年金缴费、其他社会保障缴费、住房公积金、医疗费、其他工资福利支出、医疗费补助、奖励金。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　</w:t>
      </w:r>
      <w:r>
        <w:rPr>
          <w:rFonts w:hint="default" w:ascii="Times New Roman" w:hAnsi="Times New Roman" w:eastAsia="方正仿宋_GB18030" w:cs="Times New Roman"/>
          <w:sz w:val="32"/>
          <w:szCs w:val="32"/>
          <w:lang w:val="en-US" w:eastAsia="zh-CN"/>
        </w:rPr>
        <w:t xml:space="preserve"> </w:t>
      </w:r>
      <w:r>
        <w:rPr>
          <w:rFonts w:hint="default" w:ascii="Times New Roman" w:hAnsi="Times New Roman" w:eastAsia="方正仿宋_GB18030" w:cs="Times New Roman"/>
          <w:sz w:val="32"/>
          <w:szCs w:val="32"/>
        </w:rPr>
        <w:t>2、公用经费</w:t>
      </w:r>
      <w:r>
        <w:rPr>
          <w:rFonts w:hint="eastAsia" w:ascii="Times New Roman" w:hAnsi="Times New Roman" w:eastAsia="方正仿宋_GB18030" w:cs="Times New Roman"/>
          <w:sz w:val="32"/>
          <w:szCs w:val="32"/>
          <w:u w:val="single"/>
          <w:lang w:val="en-US" w:eastAsia="zh-CN"/>
        </w:rPr>
        <w:t>55.39</w:t>
      </w:r>
      <w:r>
        <w:rPr>
          <w:rFonts w:hint="default" w:ascii="Times New Roman" w:hAnsi="Times New Roman" w:eastAsia="方正仿宋_GB18030" w:cs="Times New Roman"/>
          <w:sz w:val="32"/>
          <w:szCs w:val="32"/>
        </w:rPr>
        <w:t>万元，主要包括：办公费、印刷费、咨询费、手续费、水费、电费、邮电费、取暖费、差旅费、维修(护)费、租赁费、会议费、培训费、公务接待费、被装购置费、劳务费、委托业务费、工会经费、福利费、公务用车运行维护费、其他交通费用、其他商品和服务支出、办公设备购置、专用设备购置、其他资本性支出。</w:t>
      </w:r>
    </w:p>
    <w:p>
      <w:pPr>
        <w:ind w:firstLine="540" w:firstLineChars="200"/>
        <w:rPr>
          <w:rFonts w:hint="eastAsia" w:ascii="仿宋" w:hAnsi="仿宋" w:eastAsia="仿宋"/>
          <w:sz w:val="32"/>
          <w:szCs w:val="32"/>
        </w:rPr>
      </w:pPr>
      <w:r>
        <w:rPr>
          <w:rStyle w:val="6"/>
          <w:rFonts w:hint="eastAsia" w:ascii="微软雅黑" w:hAnsi="微软雅黑" w:eastAsia="微软雅黑" w:cs="微软雅黑"/>
          <w:i w:val="0"/>
          <w:iCs w:val="0"/>
          <w:caps w:val="0"/>
          <w:color w:val="2F2F2F"/>
          <w:spacing w:val="0"/>
          <w:sz w:val="27"/>
          <w:szCs w:val="27"/>
          <w:shd w:val="clear" w:fill="FFFFFF"/>
        </w:rPr>
        <w:t>（七）关于</w:t>
      </w:r>
      <w:r>
        <w:rPr>
          <w:rStyle w:val="6"/>
          <w:rFonts w:hint="eastAsia" w:ascii="微软雅黑" w:hAnsi="微软雅黑" w:eastAsia="微软雅黑" w:cs="微软雅黑"/>
          <w:i w:val="0"/>
          <w:iCs w:val="0"/>
          <w:caps w:val="0"/>
          <w:color w:val="2F2F2F"/>
          <w:spacing w:val="0"/>
          <w:sz w:val="27"/>
          <w:szCs w:val="27"/>
          <w:shd w:val="clear" w:fill="FFFFFF"/>
          <w:lang w:eastAsia="zh-CN"/>
        </w:rPr>
        <w:t>2026</w:t>
      </w:r>
      <w:r>
        <w:rPr>
          <w:rStyle w:val="6"/>
          <w:rFonts w:hint="eastAsia" w:ascii="微软雅黑" w:hAnsi="微软雅黑" w:eastAsia="微软雅黑" w:cs="微软雅黑"/>
          <w:i w:val="0"/>
          <w:iCs w:val="0"/>
          <w:caps w:val="0"/>
          <w:color w:val="2F2F2F"/>
          <w:spacing w:val="0"/>
          <w:sz w:val="27"/>
          <w:szCs w:val="27"/>
          <w:shd w:val="clear" w:fill="FFFFFF"/>
        </w:rPr>
        <w:t>年“三公”经费预算情况说明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为贯彻落实中央八项规定精神，坚持勤俭节约，反对铺张浪费，积极采取有效措施，切实提高“三公”经费预算约束力，严格控制</w:t>
      </w:r>
      <w:r>
        <w:rPr>
          <w:rFonts w:hint="eastAsia" w:ascii="Times New Roman" w:hAnsi="Times New Roman" w:eastAsia="方正仿宋_GB18030" w:cs="Times New Roman"/>
          <w:sz w:val="32"/>
          <w:szCs w:val="32"/>
          <w:lang w:eastAsia="zh-CN"/>
        </w:rPr>
        <w:t>2026</w:t>
      </w:r>
      <w:r>
        <w:rPr>
          <w:rFonts w:hint="default" w:ascii="Times New Roman" w:hAnsi="Times New Roman" w:eastAsia="方正仿宋_GB18030" w:cs="Times New Roman"/>
          <w:sz w:val="32"/>
          <w:szCs w:val="32"/>
        </w:rPr>
        <w:t>年“三公”经费预算规模。</w:t>
      </w:r>
      <w:r>
        <w:rPr>
          <w:rFonts w:hint="eastAsia" w:ascii="Times New Roman" w:hAnsi="Times New Roman" w:eastAsia="方正仿宋_GB18030" w:cs="Times New Roman"/>
          <w:sz w:val="32"/>
          <w:szCs w:val="32"/>
          <w:lang w:eastAsia="zh-CN"/>
        </w:rPr>
        <w:t>2026</w:t>
      </w:r>
      <w:r>
        <w:rPr>
          <w:rFonts w:hint="default" w:ascii="Times New Roman" w:hAnsi="Times New Roman" w:eastAsia="方正仿宋_GB18030" w:cs="Times New Roman"/>
          <w:sz w:val="32"/>
          <w:szCs w:val="32"/>
        </w:rPr>
        <w:t>年财政拨款安排“三公”经费预算</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万元。其中：因公出国（境）费</w:t>
      </w:r>
      <w:r>
        <w:rPr>
          <w:rFonts w:hint="default"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 公务用车运行费</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公务接待费</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960" w:leftChars="0" w:firstLine="0" w:firstLineChars="0"/>
        <w:textAlignment w:val="auto"/>
        <w:rPr>
          <w:rStyle w:val="6"/>
          <w:rFonts w:hint="eastAsia" w:ascii="微软雅黑" w:hAnsi="微软雅黑" w:eastAsia="微软雅黑" w:cs="微软雅黑"/>
          <w:i w:val="0"/>
          <w:iCs w:val="0"/>
          <w:caps w:val="0"/>
          <w:color w:val="2F2F2F"/>
          <w:spacing w:val="0"/>
          <w:sz w:val="27"/>
          <w:szCs w:val="27"/>
          <w:shd w:val="clear" w:fill="FFFFFF"/>
          <w:lang w:eastAsia="zh-CN"/>
        </w:rPr>
      </w:pPr>
      <w:r>
        <w:rPr>
          <w:rStyle w:val="6"/>
          <w:rFonts w:hint="eastAsia" w:ascii="微软雅黑" w:hAnsi="微软雅黑" w:eastAsia="微软雅黑" w:cs="微软雅黑"/>
          <w:i w:val="0"/>
          <w:iCs w:val="0"/>
          <w:caps w:val="0"/>
          <w:color w:val="2F2F2F"/>
          <w:spacing w:val="0"/>
          <w:sz w:val="27"/>
          <w:szCs w:val="27"/>
          <w:shd w:val="clear" w:fill="FFFFFF"/>
          <w:lang w:eastAsia="zh-CN"/>
        </w:rPr>
        <w:t>项目支出表</w:t>
      </w:r>
    </w:p>
    <w:p>
      <w:pPr>
        <w:keepNext w:val="0"/>
        <w:keepLines w:val="0"/>
        <w:pageBreakBefore w:val="0"/>
        <w:widowControl w:val="0"/>
        <w:kinsoku/>
        <w:wordWrap/>
        <w:overflowPunct/>
        <w:topLinePunct w:val="0"/>
        <w:autoSpaceDE/>
        <w:autoSpaceDN/>
        <w:bidi w:val="0"/>
        <w:adjustRightInd/>
        <w:snapToGrid/>
        <w:spacing w:line="576" w:lineRule="exact"/>
        <w:ind w:firstLine="540" w:firstLineChars="200"/>
        <w:textAlignment w:val="auto"/>
        <w:rPr>
          <w:rStyle w:val="6"/>
          <w:rFonts w:hint="default" w:ascii="微软雅黑" w:hAnsi="微软雅黑" w:eastAsia="微软雅黑" w:cs="微软雅黑"/>
          <w:i w:val="0"/>
          <w:iCs w:val="0"/>
          <w:caps w:val="0"/>
          <w:color w:val="2F2F2F"/>
          <w:spacing w:val="0"/>
          <w:sz w:val="27"/>
          <w:szCs w:val="27"/>
          <w:shd w:val="clear" w:fill="FFFFFF"/>
          <w:lang w:val="en-US" w:eastAsia="zh-CN"/>
        </w:rPr>
      </w:pPr>
      <w:r>
        <w:rPr>
          <w:rStyle w:val="6"/>
          <w:rFonts w:hint="eastAsia" w:ascii="微软雅黑" w:hAnsi="微软雅黑" w:eastAsia="微软雅黑" w:cs="微软雅黑"/>
          <w:i w:val="0"/>
          <w:iCs w:val="0"/>
          <w:caps w:val="0"/>
          <w:color w:val="2F2F2F"/>
          <w:spacing w:val="0"/>
          <w:sz w:val="27"/>
          <w:szCs w:val="27"/>
          <w:shd w:val="clear" w:fill="FFFFFF"/>
          <w:lang w:val="en-US" w:eastAsia="zh-CN"/>
        </w:rPr>
        <w:t xml:space="preserve">  </w:t>
      </w:r>
      <w:r>
        <w:rPr>
          <w:rFonts w:hint="default" w:ascii="Times New Roman" w:hAnsi="Times New Roman" w:eastAsia="方正仿宋_GB18030" w:cs="Times New Roman"/>
          <w:sz w:val="32"/>
          <w:szCs w:val="32"/>
        </w:rPr>
        <w:t>明细表详见附件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A1250"/>
    <w:multiLevelType w:val="singleLevel"/>
    <w:tmpl w:val="A91A1250"/>
    <w:lvl w:ilvl="0" w:tentative="0">
      <w:start w:val="8"/>
      <w:numFmt w:val="chineseCounting"/>
      <w:suff w:val="nothing"/>
      <w:lvlText w:val="（%1）"/>
      <w:lvlJc w:val="left"/>
      <w:pPr>
        <w:ind w:left="960" w:leftChars="0" w:firstLine="0" w:firstLineChars="0"/>
      </w:pPr>
      <w:rPr>
        <w:rFonts w:hint="eastAsia"/>
      </w:rPr>
    </w:lvl>
  </w:abstractNum>
  <w:abstractNum w:abstractNumId="1">
    <w:nsid w:val="2C31F2B5"/>
    <w:multiLevelType w:val="singleLevel"/>
    <w:tmpl w:val="2C31F2B5"/>
    <w:lvl w:ilvl="0" w:tentative="0">
      <w:start w:val="5"/>
      <w:numFmt w:val="chineseCounting"/>
      <w:suff w:val="nothing"/>
      <w:lvlText w:val="（%1）"/>
      <w:lvlJc w:val="left"/>
      <w:pPr>
        <w:ind w:left="810" w:leftChars="0" w:firstLine="0" w:firstLineChars="0"/>
      </w:pPr>
      <w:rPr>
        <w:rFonts w:hint="eastAsia"/>
      </w:rPr>
    </w:lvl>
  </w:abstractNum>
  <w:abstractNum w:abstractNumId="2">
    <w:nsid w:val="7EFA2D2B"/>
    <w:multiLevelType w:val="singleLevel"/>
    <w:tmpl w:val="7EFA2D2B"/>
    <w:lvl w:ilvl="0" w:tentative="0">
      <w:start w:val="1"/>
      <w:numFmt w:val="chineseCounting"/>
      <w:suff w:val="nothing"/>
      <w:lvlText w:val="（%1）"/>
      <w:lvlJc w:val="left"/>
      <w:pPr>
        <w:ind w:left="63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TZlMGY3ZWI1MDEyZGQ0NDVmNmQ2YmE2ODZjZWQifQ=="/>
  </w:docVars>
  <w:rsids>
    <w:rsidRoot w:val="00000000"/>
    <w:rsid w:val="08BC7ED1"/>
    <w:rsid w:val="0C535BD1"/>
    <w:rsid w:val="0D95720C"/>
    <w:rsid w:val="0FB562AF"/>
    <w:rsid w:val="173F4078"/>
    <w:rsid w:val="1BD03301"/>
    <w:rsid w:val="1DBF5843"/>
    <w:rsid w:val="278A3912"/>
    <w:rsid w:val="27994249"/>
    <w:rsid w:val="28CB21A2"/>
    <w:rsid w:val="293D6871"/>
    <w:rsid w:val="2C985894"/>
    <w:rsid w:val="2DBA74CB"/>
    <w:rsid w:val="314D62F2"/>
    <w:rsid w:val="35162BA8"/>
    <w:rsid w:val="368963BD"/>
    <w:rsid w:val="384D4981"/>
    <w:rsid w:val="39C656C7"/>
    <w:rsid w:val="3D4651C0"/>
    <w:rsid w:val="3F82043F"/>
    <w:rsid w:val="418D40D6"/>
    <w:rsid w:val="41BE53EC"/>
    <w:rsid w:val="471711D3"/>
    <w:rsid w:val="496A16B5"/>
    <w:rsid w:val="4A692D56"/>
    <w:rsid w:val="4AA77F21"/>
    <w:rsid w:val="4D2039ED"/>
    <w:rsid w:val="59120664"/>
    <w:rsid w:val="5A69294C"/>
    <w:rsid w:val="603536A7"/>
    <w:rsid w:val="605B1725"/>
    <w:rsid w:val="63587D39"/>
    <w:rsid w:val="63CE38D2"/>
    <w:rsid w:val="63DC6A36"/>
    <w:rsid w:val="66253E7B"/>
    <w:rsid w:val="67566AFF"/>
    <w:rsid w:val="679E09E7"/>
    <w:rsid w:val="696D2D84"/>
    <w:rsid w:val="696E2192"/>
    <w:rsid w:val="69D02B99"/>
    <w:rsid w:val="69D16AD2"/>
    <w:rsid w:val="6CCB1D42"/>
    <w:rsid w:val="720A6D85"/>
    <w:rsid w:val="72516DA1"/>
    <w:rsid w:val="76825A96"/>
    <w:rsid w:val="7E0058FD"/>
    <w:rsid w:val="7F884454"/>
    <w:rsid w:val="7F9C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26"/>
    </w:rPr>
  </w:style>
  <w:style w:type="paragraph" w:styleId="3">
    <w:name w:val="Normal (Web)"/>
    <w:basedOn w:val="1"/>
    <w:qFormat/>
    <w:uiPriority w:val="0"/>
    <w:pPr>
      <w:spacing w:beforeAutospacing="1" w:afterAutospacing="1"/>
      <w:jc w:val="left"/>
    </w:pPr>
    <w:rPr>
      <w:rFonts w:cs="Arial Unicode MS"/>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2829</Words>
  <Characters>3024</Characters>
  <Lines>0</Lines>
  <Paragraphs>0</Paragraphs>
  <TotalTime>312</TotalTime>
  <ScaleCrop>false</ScaleCrop>
  <LinksUpToDate>false</LinksUpToDate>
  <CharactersWithSpaces>3138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2024-02-08T02:15:00Z</dcterms:created>
  <dc:creator>Administrator</dc:creator>
  <cp:lastModifiedBy>lenovo</cp:lastModifiedBy>
  <cp:lastPrinted>2026-02-05T04:30:48Z</cp:lastPrinted>
  <dcterms:modified xsi:type="dcterms:W3CDTF">2026-02-05T09:40:32Z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B680A012CF604C048D77DE71A99C5707_12</vt:lpwstr>
  </property>
  <property fmtid="{D5CDD505-2E9C-101B-9397-08002B2CF9AE}" pid="4" name="KSOTemplateDocerSaveRecord">
    <vt:lpwstr>eyJoZGlkIjoiMGY0MTZlMGY3ZWI1MDEyZGQ0NDVmNmQ2YmE2ODZjZWQiLCJ1c2VySWQiOiI0NDE5NTU2NDUifQ==</vt:lpwstr>
  </property>
</Properties>
</file>