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黑体" w:hAnsi="ˎ̥" w:eastAsia="黑体"/>
          <w:b/>
          <w:sz w:val="32"/>
          <w:szCs w:val="32"/>
        </w:rPr>
      </w:pPr>
      <w:r>
        <w:rPr>
          <w:rFonts w:hint="eastAsia" w:asciiTheme="majorEastAsia" w:hAnsiTheme="majorEastAsia" w:eastAsiaTheme="majorEastAsia" w:cstheme="majorEastAsia"/>
          <w:b/>
          <w:bCs/>
          <w:sz w:val="44"/>
          <w:szCs w:val="44"/>
        </w:rPr>
        <w:t>那曲市</w:t>
      </w:r>
      <w:r>
        <w:rPr>
          <w:rFonts w:hint="eastAsia" w:asciiTheme="majorEastAsia" w:hAnsiTheme="majorEastAsia" w:eastAsiaTheme="majorEastAsia" w:cstheme="majorEastAsia"/>
          <w:b/>
          <w:bCs/>
          <w:sz w:val="44"/>
          <w:szCs w:val="44"/>
          <w:lang w:eastAsia="zh-CN"/>
        </w:rPr>
        <w:t>文化和旅游</w:t>
      </w:r>
      <w:r>
        <w:rPr>
          <w:rFonts w:hint="eastAsia" w:asciiTheme="majorEastAsia" w:hAnsiTheme="majorEastAsia" w:eastAsiaTheme="majorEastAsia" w:cstheme="majorEastAsia"/>
          <w:b/>
          <w:bCs/>
          <w:sz w:val="44"/>
          <w:szCs w:val="44"/>
        </w:rPr>
        <w:t>局机关2024年度部门决算公开报告</w:t>
      </w: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6"/>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15"/>
        <w:tabs>
          <w:tab w:val="right" w:leader="dot" w:pos="8306"/>
        </w:tabs>
        <w:spacing w:line="578" w:lineRule="exact"/>
        <w:rPr>
          <w:rFonts w:hint="eastAsia" w:eastAsia="宋体"/>
          <w:sz w:val="32"/>
          <w:szCs w:val="32"/>
          <w:lang w:eastAsia="zh-CN"/>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lang w:val="en-US" w:eastAsia="zh-CN"/>
        </w:rPr>
        <w:t>4</w:t>
      </w:r>
    </w:p>
    <w:p>
      <w:pPr>
        <w:pStyle w:val="15"/>
        <w:tabs>
          <w:tab w:val="right" w:leader="dot" w:pos="8306"/>
        </w:tabs>
        <w:spacing w:line="578" w:lineRule="exact"/>
        <w:rPr>
          <w:rFonts w:hint="eastAsia" w:eastAsia="宋体"/>
          <w:sz w:val="32"/>
          <w:szCs w:val="32"/>
          <w:lang w:eastAsia="zh-CN"/>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lang w:val="en-US" w:eastAsia="zh-CN"/>
        </w:rPr>
        <w:t>4</w:t>
      </w:r>
    </w:p>
    <w:p>
      <w:pPr>
        <w:pStyle w:val="16"/>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16"/>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pPr>
        <w:pStyle w:val="16"/>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pPr>
        <w:pStyle w:val="16"/>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7</w:t>
      </w:r>
    </w:p>
    <w:p>
      <w:pPr>
        <w:pStyle w:val="16"/>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bCs/>
          <w:sz w:val="32"/>
          <w:szCs w:val="32"/>
        </w:rPr>
        <w:t>十、其他重要事项情况说明</w:t>
      </w:r>
      <w:r>
        <w:rPr>
          <w:rFonts w:hint="eastAsia" w:ascii="仿宋" w:hAnsi="仿宋" w:eastAsia="仿宋" w:cs="仿宋"/>
          <w:sz w:val="32"/>
          <w:szCs w:val="32"/>
        </w:rPr>
        <w:tab/>
      </w:r>
      <w:r>
        <w:rPr>
          <w:rFonts w:hint="eastAsia" w:ascii="仿宋" w:hAnsi="仿宋" w:eastAsia="仿宋" w:cs="仿宋"/>
          <w:sz w:val="32"/>
          <w:szCs w:val="32"/>
          <w:lang w:val="en-US" w:eastAsia="zh-CN"/>
        </w:rPr>
        <w:t>9</w:t>
      </w:r>
      <w:bookmarkStart w:id="119" w:name="_GoBack"/>
      <w:bookmarkEnd w:id="119"/>
    </w:p>
    <w:p>
      <w:pPr>
        <w:pStyle w:val="15"/>
        <w:tabs>
          <w:tab w:val="right" w:leader="dot" w:pos="8306"/>
        </w:tabs>
        <w:spacing w:line="578" w:lineRule="exact"/>
        <w:rPr>
          <w:rFonts w:hint="eastAsia" w:ascii="黑体" w:hAnsi="ˎ̥" w:eastAsia="宋体"/>
          <w:b/>
          <w:sz w:val="32"/>
          <w:szCs w:val="32"/>
          <w:lang w:eastAsia="zh-CN"/>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lang w:val="en-US" w:eastAsia="zh-CN"/>
        </w:rPr>
        <w:t>0</w:t>
      </w:r>
    </w:p>
    <w:p>
      <w:pPr>
        <w:spacing w:line="578" w:lineRule="exact"/>
        <w:jc w:val="both"/>
        <w:rPr>
          <w:rFonts w:hint="eastAsia" w:ascii="黑体" w:hAnsi="ˎ̥" w:eastAsia="黑体"/>
          <w:sz w:val="32"/>
          <w:szCs w:val="32"/>
        </w:rPr>
      </w:pPr>
      <w:bookmarkStart w:id="2" w:name="_Toc10720_WPSOffice_Level1"/>
      <w:bookmarkStart w:id="3" w:name="_Toc10049_WPSOffice_Level1"/>
      <w:bookmarkStart w:id="4" w:name="_Toc1704_WPSOffice_Level1"/>
      <w:bookmarkStart w:id="5" w:name="_Toc23465_WPSOffice_Level1"/>
      <w:bookmarkStart w:id="6" w:name="_Toc32433_WPSOffice_Level1"/>
      <w:bookmarkStart w:id="7" w:name="_Toc22941_WPSOffice_Level1"/>
      <w:bookmarkStart w:id="8" w:name="_Toc24238_WPSOffice_Level2"/>
      <w:bookmarkStart w:id="9" w:name="_Toc20205_WPSOffice_Level2"/>
      <w:bookmarkStart w:id="10" w:name="_Toc26580_WPSOffice_Level2"/>
      <w:bookmarkStart w:id="11" w:name="_Toc20274_WPSOffice_Level2"/>
      <w:bookmarkStart w:id="12" w:name="_Toc32622_WPSOffice_Level2"/>
      <w:bookmarkStart w:id="13" w:name="_Toc14159_WPSOffice_Level2"/>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pPr>
        <w:spacing w:line="578" w:lineRule="exact"/>
        <w:ind w:firstLine="640" w:firstLineChars="200"/>
        <w:rPr>
          <w:rFonts w:hint="eastAsia" w:ascii="楷体" w:hAnsi="楷体" w:eastAsia="楷体" w:cs="楷体"/>
          <w:sz w:val="32"/>
          <w:szCs w:val="32"/>
        </w:rPr>
      </w:pPr>
    </w:p>
    <w:p>
      <w:pPr>
        <w:numPr>
          <w:ilvl w:val="0"/>
          <w:numId w:val="2"/>
        </w:numPr>
        <w:spacing w:line="578" w:lineRule="exact"/>
        <w:ind w:firstLine="640" w:firstLineChars="200"/>
        <w:rPr>
          <w:rFonts w:hint="eastAsia" w:ascii="楷体_GB2312" w:hAnsi="仿宋" w:eastAsia="楷体_GB2312"/>
          <w:b/>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 w:hAnsi="仿宋" w:eastAsia="仿宋"/>
          <w:kern w:val="2"/>
          <w:sz w:val="32"/>
          <w:szCs w:val="32"/>
          <w:lang w:val="en-US" w:eastAsia="zh-CN"/>
        </w:rPr>
        <w:t>1.一是</w:t>
      </w:r>
      <w:r>
        <w:rPr>
          <w:rFonts w:hint="eastAsia" w:ascii="仿宋" w:hAnsi="仿宋" w:eastAsia="仿宋"/>
          <w:kern w:val="2"/>
          <w:sz w:val="32"/>
          <w:szCs w:val="32"/>
        </w:rPr>
        <w:t>贯彻落实国家文化和旅游工作法律法规、规章和政策。研究拟订本市文化和旅游政策措施。起草文化和旅游方面地方性法规草案、政府规章草案，依法监督检查执行情况。</w:t>
      </w:r>
      <w:r>
        <w:rPr>
          <w:rFonts w:hint="eastAsia" w:ascii="仿宋" w:hAnsi="仿宋" w:eastAsia="仿宋"/>
          <w:kern w:val="2"/>
          <w:sz w:val="32"/>
          <w:szCs w:val="32"/>
          <w:lang w:eastAsia="zh-CN"/>
        </w:rPr>
        <w:t>二是</w:t>
      </w:r>
      <w:r>
        <w:rPr>
          <w:rFonts w:hint="eastAsia" w:ascii="仿宋" w:hAnsi="仿宋" w:eastAsia="仿宋"/>
          <w:kern w:val="2"/>
          <w:sz w:val="32"/>
          <w:szCs w:val="32"/>
        </w:rPr>
        <w:t>统筹规划本市文化事业、文化产业和旅游业发展，拟订发展规划并组织实施，推进文化和旅游融合发展，推进文化和旅游体制机制改革。</w:t>
      </w:r>
      <w:r>
        <w:rPr>
          <w:rFonts w:hint="eastAsia" w:ascii="仿宋" w:hAnsi="仿宋" w:eastAsia="仿宋"/>
          <w:kern w:val="2"/>
          <w:sz w:val="32"/>
          <w:szCs w:val="32"/>
          <w:lang w:eastAsia="zh-CN"/>
        </w:rPr>
        <w:t>三是</w:t>
      </w:r>
      <w:r>
        <w:rPr>
          <w:rFonts w:hint="eastAsia" w:ascii="仿宋" w:hAnsi="仿宋" w:eastAsia="仿宋"/>
          <w:kern w:val="2"/>
          <w:sz w:val="32"/>
          <w:szCs w:val="32"/>
        </w:rPr>
        <w:t>管理本市重大文化活动，指导重点及基层文化设施建设和旅游设施建设，参与国家旅游整体形象的对外宣传和重大推广活动，组织本市旅游对外宣传和推广活动，促进文化产业和旅游业对外合作和市场推广，负责制定本市旅游市场开发战略并组织实施，指导、推进全域旅游。</w:t>
      </w:r>
      <w:r>
        <w:rPr>
          <w:rFonts w:hint="eastAsia" w:ascii="仿宋" w:hAnsi="仿宋" w:eastAsia="仿宋"/>
          <w:kern w:val="2"/>
          <w:sz w:val="32"/>
          <w:szCs w:val="32"/>
          <w:lang w:eastAsia="zh-CN"/>
        </w:rPr>
        <w:t>四是</w:t>
      </w:r>
      <w:r>
        <w:rPr>
          <w:rFonts w:hint="eastAsia" w:ascii="仿宋" w:hAnsi="仿宋" w:eastAsia="仿宋"/>
          <w:kern w:val="2"/>
          <w:sz w:val="32"/>
          <w:szCs w:val="32"/>
        </w:rPr>
        <w:t>指导、管理本市文艺事业，指导艺术创作与生产，扶持体现社会主义核心价值观、具有导向性代表性示范性的文艺作品，推动各门类艺术、各艺术品种发展。</w:t>
      </w:r>
      <w:r>
        <w:rPr>
          <w:rFonts w:hint="eastAsia" w:ascii="仿宋" w:hAnsi="仿宋" w:eastAsia="仿宋"/>
          <w:kern w:val="2"/>
          <w:sz w:val="32"/>
          <w:szCs w:val="32"/>
          <w:lang w:eastAsia="zh-CN"/>
        </w:rPr>
        <w:t>五是</w:t>
      </w:r>
      <w:r>
        <w:rPr>
          <w:rFonts w:hint="eastAsia" w:ascii="仿宋" w:hAnsi="仿宋" w:eastAsia="仿宋"/>
          <w:kern w:val="2"/>
          <w:sz w:val="32"/>
          <w:szCs w:val="32"/>
        </w:rPr>
        <w:t>负责本市公共文化事业发展，推进公共文化服务体系建设和旅游公共服务体系建设，深入实施文化和旅游惠民工程，统筹推进基本公共文化和旅游服务标准化、均等化。</w:t>
      </w:r>
      <w:r>
        <w:rPr>
          <w:rFonts w:hint="eastAsia" w:ascii="仿宋" w:hAnsi="仿宋" w:eastAsia="仿宋"/>
          <w:kern w:val="2"/>
          <w:sz w:val="32"/>
          <w:szCs w:val="32"/>
          <w:lang w:eastAsia="zh-CN"/>
        </w:rPr>
        <w:t>六是</w:t>
      </w:r>
      <w:r>
        <w:rPr>
          <w:rFonts w:hint="eastAsia" w:ascii="仿宋" w:hAnsi="仿宋" w:eastAsia="仿宋"/>
          <w:kern w:val="2"/>
          <w:sz w:val="32"/>
          <w:szCs w:val="32"/>
        </w:rPr>
        <w:t>指导、推进本市文化和旅游科技创新发展，推进文化和旅游业信息化、标准化建设。</w:t>
      </w:r>
      <w:r>
        <w:rPr>
          <w:rFonts w:hint="eastAsia" w:ascii="仿宋" w:hAnsi="仿宋" w:eastAsia="仿宋"/>
          <w:kern w:val="2"/>
          <w:sz w:val="32"/>
          <w:szCs w:val="32"/>
          <w:lang w:eastAsia="zh-CN"/>
        </w:rPr>
        <w:t>七是</w:t>
      </w:r>
      <w:r>
        <w:rPr>
          <w:rFonts w:hint="eastAsia" w:ascii="仿宋" w:hAnsi="仿宋" w:eastAsia="仿宋"/>
          <w:kern w:val="2"/>
          <w:sz w:val="32"/>
          <w:szCs w:val="32"/>
        </w:rPr>
        <w:t>负责本市非物质文化遗产保护、保存，推动非物质文化遗产的保护、传承、传播和发展。</w:t>
      </w:r>
      <w:r>
        <w:rPr>
          <w:rFonts w:hint="eastAsia" w:ascii="仿宋" w:hAnsi="仿宋" w:eastAsia="仿宋"/>
          <w:kern w:val="2"/>
          <w:sz w:val="32"/>
          <w:szCs w:val="32"/>
          <w:lang w:eastAsia="zh-CN"/>
        </w:rPr>
        <w:t>八是</w:t>
      </w:r>
      <w:r>
        <w:rPr>
          <w:rFonts w:hint="eastAsia" w:ascii="仿宋" w:hAnsi="仿宋" w:eastAsia="仿宋"/>
          <w:kern w:val="2"/>
          <w:sz w:val="32"/>
          <w:szCs w:val="32"/>
        </w:rPr>
        <w:t>统筹规划本市文化产业和旅游业，组织实施文化和旅游资源普查、挖掘、保护和利用工作，促进文化产业和旅游业发展。</w:t>
      </w:r>
      <w:r>
        <w:rPr>
          <w:rFonts w:hint="eastAsia" w:ascii="仿宋" w:hAnsi="仿宋" w:eastAsia="仿宋"/>
          <w:kern w:val="2"/>
          <w:sz w:val="32"/>
          <w:szCs w:val="32"/>
          <w:lang w:eastAsia="zh-CN"/>
        </w:rPr>
        <w:t>九是</w:t>
      </w:r>
      <w:r>
        <w:rPr>
          <w:rFonts w:hint="eastAsia" w:ascii="仿宋" w:hAnsi="仿宋" w:eastAsia="仿宋"/>
          <w:kern w:val="2"/>
          <w:sz w:val="32"/>
          <w:szCs w:val="32"/>
        </w:rPr>
        <w:t>指导本市文化和旅游市场发展，负责对文化和旅游市场经营进行行业监管，推进文化和旅游业信用体系建设，依法规范文化和旅游市场。</w:t>
      </w:r>
      <w:r>
        <w:rPr>
          <w:rFonts w:hint="eastAsia" w:ascii="仿宋" w:hAnsi="仿宋" w:eastAsia="仿宋"/>
          <w:kern w:val="2"/>
          <w:sz w:val="32"/>
          <w:szCs w:val="32"/>
          <w:lang w:eastAsia="zh-CN"/>
        </w:rPr>
        <w:t>十是</w:t>
      </w:r>
      <w:r>
        <w:rPr>
          <w:rFonts w:hint="eastAsia" w:ascii="仿宋" w:hAnsi="仿宋" w:eastAsia="仿宋"/>
          <w:kern w:val="2"/>
          <w:sz w:val="32"/>
          <w:szCs w:val="32"/>
        </w:rPr>
        <w:t>协助市委宣传部门指导本市文化市场综合执法，组织查处全市性、跨区域文化、文物、旅游等市场的违法行为，维护市场秩序。</w:t>
      </w:r>
      <w:r>
        <w:rPr>
          <w:rFonts w:hint="eastAsia" w:ascii="仿宋" w:hAnsi="仿宋" w:eastAsia="仿宋"/>
          <w:kern w:val="2"/>
          <w:sz w:val="32"/>
          <w:szCs w:val="32"/>
          <w:lang w:eastAsia="zh-CN"/>
        </w:rPr>
        <w:t>十一是</w:t>
      </w:r>
      <w:r>
        <w:rPr>
          <w:rFonts w:hint="eastAsia" w:ascii="仿宋" w:hAnsi="仿宋" w:eastAsia="仿宋"/>
          <w:kern w:val="2"/>
          <w:sz w:val="32"/>
          <w:szCs w:val="32"/>
        </w:rPr>
        <w:t>指导、管理本市文化和旅游对外合作和宣传、推广工作，负责组织大型文化和旅游对外交流活动</w:t>
      </w:r>
      <w:r>
        <w:rPr>
          <w:rFonts w:hint="eastAsia" w:ascii="仿宋" w:hAnsi="仿宋" w:eastAsia="仿宋"/>
          <w:kern w:val="2"/>
          <w:sz w:val="32"/>
          <w:szCs w:val="32"/>
          <w:lang w:eastAsia="zh-CN"/>
        </w:rPr>
        <w:t>。十二是</w:t>
      </w:r>
      <w:r>
        <w:rPr>
          <w:rFonts w:hint="eastAsia" w:ascii="仿宋" w:hAnsi="仿宋" w:eastAsia="仿宋"/>
          <w:kern w:val="2"/>
          <w:sz w:val="32"/>
          <w:szCs w:val="32"/>
        </w:rPr>
        <w:t>完成市委、市政府交办的其他任务。</w:t>
      </w:r>
    </w:p>
    <w:p>
      <w:pPr>
        <w:snapToGrid/>
        <w:spacing w:line="240" w:lineRule="auto"/>
        <w:ind w:firstLine="784" w:firstLineChars="245"/>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 w:hAnsi="仿宋" w:eastAsia="仿宋"/>
          <w:color w:val="000000"/>
          <w:sz w:val="32"/>
          <w:szCs w:val="32"/>
        </w:rPr>
        <w:t>市文化和旅游局是根据《关于那曲市机构改革的实施意见》设立，是政府组织部门。主要包括：办公室（政工人事科）、公共服务科（交流合作科）、产业发展与资源开发科、市场管理科、文物科5个行政科室，后勤服务中心、市图书馆、财务室、非物质文化遗产保护中心、文物（古籍）保护研究所、市博物馆、格萨尔文化研究中心、文化旅游事务服务中心、执法监察中心9个事业科室。</w:t>
      </w:r>
    </w:p>
    <w:p>
      <w:pPr>
        <w:ind w:firstLine="627" w:firstLineChars="196"/>
        <w:rPr>
          <w:rFonts w:ascii="仿宋" w:hAnsi="仿宋" w:eastAsia="仿宋"/>
          <w:sz w:val="32"/>
          <w:szCs w:val="32"/>
        </w:rPr>
      </w:pPr>
      <w:r>
        <w:rPr>
          <w:rFonts w:hint="eastAsia" w:ascii="仿宋_GB2312" w:hAnsi="仿宋" w:eastAsia="仿宋_GB2312"/>
          <w:sz w:val="32"/>
          <w:szCs w:val="32"/>
        </w:rPr>
        <w:t>3．</w:t>
      </w:r>
      <w:r>
        <w:rPr>
          <w:rFonts w:hint="eastAsia" w:ascii="仿宋" w:hAnsi="仿宋" w:eastAsia="仿宋"/>
          <w:sz w:val="32"/>
          <w:szCs w:val="32"/>
        </w:rPr>
        <w:t>我局隶属行政编制，人员编制65人，现实有人数64人，行政人员编制17人，参照公务员15人、事业人员33人，2024年我局职工64人、退休干部35人，其他财政供养人员13人（抚养人员5人、公益性岗位8人含保安2人）。</w:t>
      </w:r>
    </w:p>
    <w:p>
      <w:pPr>
        <w:numPr>
          <w:numId w:val="0"/>
        </w:numPr>
        <w:spacing w:line="578" w:lineRule="exact"/>
        <w:rPr>
          <w:rFonts w:hint="eastAsia" w:ascii="黑体" w:hAnsi="黑体" w:eastAsia="黑体" w:cs="黑体"/>
          <w:sz w:val="32"/>
          <w:szCs w:val="32"/>
        </w:rPr>
      </w:pPr>
    </w:p>
    <w:p>
      <w:pPr>
        <w:spacing w:line="578" w:lineRule="exact"/>
        <w:ind w:firstLine="640" w:firstLineChars="200"/>
        <w:rPr>
          <w:rFonts w:hint="eastAsia" w:ascii="黑体" w:hAnsi="黑体" w:eastAsia="黑体" w:cs="黑体"/>
          <w:sz w:val="32"/>
          <w:szCs w:val="32"/>
        </w:rPr>
      </w:pPr>
      <w:bookmarkStart w:id="14" w:name="_Toc6572_WPSOffice_Level2"/>
      <w:bookmarkStart w:id="15" w:name="_Toc24059_WPSOffice_Level2"/>
      <w:bookmarkStart w:id="16" w:name="_Toc4833_WPSOffice_Level2"/>
      <w:bookmarkStart w:id="17" w:name="_Toc17796_WPSOffice_Level2"/>
      <w:bookmarkStart w:id="18" w:name="_Toc24474_WPSOffice_Level2"/>
      <w:r>
        <w:rPr>
          <w:rFonts w:hint="eastAsia" w:ascii="黑体" w:hAnsi="黑体" w:eastAsia="黑体" w:cs="黑体"/>
          <w:sz w:val="32"/>
          <w:szCs w:val="32"/>
        </w:rPr>
        <w:t>二、机构设置</w:t>
      </w:r>
      <w:bookmarkEnd w:id="14"/>
      <w:bookmarkEnd w:id="15"/>
      <w:bookmarkEnd w:id="16"/>
      <w:bookmarkEnd w:id="17"/>
      <w:bookmarkEnd w:id="18"/>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纳入</w:t>
      </w:r>
      <w:r>
        <w:rPr>
          <w:rFonts w:hint="default" w:ascii="仿宋_GB2312" w:hAnsi="ˎ̥" w:eastAsia="仿宋_GB2312"/>
          <w:sz w:val="32"/>
          <w:szCs w:val="32"/>
          <w:lang w:val="en-US"/>
        </w:rPr>
        <w:t>2024</w:t>
      </w:r>
      <w:r>
        <w:rPr>
          <w:rFonts w:hint="eastAsia" w:ascii="仿宋_GB2312" w:hAnsi="ˎ̥" w:eastAsia="仿宋_GB2312"/>
          <w:sz w:val="32"/>
          <w:szCs w:val="32"/>
        </w:rPr>
        <w:t>年度部门决算编制范围的单位共</w:t>
      </w:r>
      <w:r>
        <w:rPr>
          <w:rFonts w:hint="eastAsia" w:ascii="仿宋_GB2312" w:hAnsi="ˎ̥" w:eastAsia="仿宋_GB2312"/>
          <w:color w:val="FF0000"/>
          <w:sz w:val="32"/>
          <w:szCs w:val="32"/>
          <w:lang w:val="en-US" w:eastAsia="zh-CN"/>
        </w:rPr>
        <w:t>1</w:t>
      </w:r>
      <w:r>
        <w:rPr>
          <w:rFonts w:hint="eastAsia" w:ascii="仿宋_GB2312" w:hAnsi="ˎ̥" w:eastAsia="仿宋_GB2312"/>
          <w:sz w:val="32"/>
          <w:szCs w:val="32"/>
        </w:rPr>
        <w:t>个，包括：</w:t>
      </w:r>
    </w:p>
    <w:p>
      <w:pPr>
        <w:spacing w:line="578" w:lineRule="exact"/>
        <w:ind w:firstLine="640" w:firstLineChars="200"/>
        <w:jc w:val="both"/>
        <w:rPr>
          <w:rFonts w:hint="eastAsia" w:ascii="黑体" w:hAnsi="ˎ̥" w:eastAsia="黑体"/>
          <w:sz w:val="32"/>
          <w:szCs w:val="32"/>
          <w:lang w:eastAsia="zh-CN"/>
        </w:rPr>
      </w:pPr>
      <w:bookmarkStart w:id="19" w:name="_Toc30690_WPSOffice_Level1"/>
      <w:bookmarkStart w:id="20" w:name="_Toc28253_WPSOffice_Level1"/>
      <w:bookmarkStart w:id="21" w:name="_Toc6234_WPSOffice_Level1"/>
      <w:bookmarkStart w:id="22" w:name="_Toc30451_WPSOffice_Level1"/>
      <w:bookmarkStart w:id="23" w:name="_Toc15521_WPSOffice_Level1"/>
      <w:bookmarkStart w:id="24" w:name="_Toc8164_WPSOffice_Level1"/>
      <w:bookmarkStart w:id="25" w:name="_Toc4029_WPSOffice_Level2"/>
      <w:bookmarkStart w:id="26" w:name="_Toc11518_WPSOffice_Level2"/>
      <w:bookmarkStart w:id="27" w:name="_Toc8867_WPSOffice_Level2"/>
      <w:bookmarkStart w:id="28" w:name="_Toc32695_WPSOffice_Level2"/>
      <w:bookmarkStart w:id="29" w:name="_Toc32472_WPSOffice_Level2"/>
      <w:bookmarkStart w:id="30" w:name="_Toc6211_WPSOffice_Level2"/>
      <w:r>
        <w:rPr>
          <w:rFonts w:hint="eastAsia" w:ascii="方正楷体_GBK" w:hAnsi="方正楷体_GBK" w:eastAsia="方正楷体_GBK" w:cs="方正楷体_GBK"/>
          <w:sz w:val="32"/>
          <w:szCs w:val="32"/>
          <w:lang w:eastAsia="zh-CN"/>
        </w:rPr>
        <w:t>（一）那曲市文化和旅游局</w:t>
      </w:r>
    </w:p>
    <w:p>
      <w:pPr>
        <w:spacing w:line="578" w:lineRule="exact"/>
        <w:jc w:val="center"/>
        <w:rPr>
          <w:rFonts w:hint="eastAsia" w:ascii="黑体" w:hAnsi="ˎ̥" w:eastAsia="黑体"/>
          <w:sz w:val="32"/>
          <w:szCs w:val="32"/>
        </w:rPr>
      </w:pPr>
    </w:p>
    <w:p>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pPr>
        <w:spacing w:line="578" w:lineRule="exact"/>
        <w:ind w:firstLine="645"/>
        <w:rPr>
          <w:rFonts w:hint="eastAsia" w:ascii="黑体" w:hAnsi="黑体" w:eastAsia="黑体" w:cs="黑体"/>
          <w:sz w:val="32"/>
          <w:szCs w:val="32"/>
        </w:rPr>
      </w:pPr>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pPr>
        <w:spacing w:line="578" w:lineRule="exact"/>
        <w:ind w:firstLine="645"/>
        <w:rPr>
          <w:rFonts w:hint="eastAsia" w:ascii="黑体" w:hAnsi="黑体" w:eastAsia="黑体" w:cs="黑体"/>
          <w:sz w:val="32"/>
          <w:szCs w:val="32"/>
        </w:rPr>
      </w:pPr>
      <w:bookmarkStart w:id="31" w:name="_Toc26621_WPSOffice_Level2"/>
      <w:bookmarkStart w:id="32" w:name="_Toc14349_WPSOffice_Level2"/>
      <w:bookmarkStart w:id="33" w:name="_Toc30334_WPSOffice_Level2"/>
      <w:bookmarkStart w:id="34" w:name="_Toc28622_WPSOffice_Level2"/>
      <w:bookmarkStart w:id="35" w:name="_Toc25608_WPSOffice_Level2"/>
      <w:bookmarkStart w:id="36" w:name="_Toc23139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17858_WPSOffice_Level2"/>
      <w:bookmarkStart w:id="38" w:name="_Toc5489_WPSOffice_Level2"/>
      <w:bookmarkStart w:id="39" w:name="_Toc3262_WPSOffice_Level2"/>
      <w:bookmarkStart w:id="40" w:name="_Toc17626_WPSOffice_Level2"/>
      <w:bookmarkStart w:id="41" w:name="_Toc13854_WPSOffice_Level2"/>
      <w:bookmarkStart w:id="42" w:name="_Toc14658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23493_WPSOffice_Level2"/>
      <w:bookmarkStart w:id="44" w:name="_Toc13701_WPSOffice_Level2"/>
      <w:bookmarkStart w:id="45" w:name="_Toc21415_WPSOffice_Level2"/>
      <w:bookmarkStart w:id="46" w:name="_Toc4265_WPSOffice_Level2"/>
      <w:bookmarkStart w:id="47" w:name="_Toc7988_WPSOffice_Level2"/>
      <w:bookmarkStart w:id="48" w:name="_Toc23591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pPr>
        <w:spacing w:line="578" w:lineRule="exact"/>
        <w:ind w:firstLine="645"/>
        <w:rPr>
          <w:rFonts w:hint="eastAsia" w:ascii="黑体" w:hAnsi="黑体" w:eastAsia="黑体" w:cs="黑体"/>
          <w:sz w:val="32"/>
          <w:szCs w:val="32"/>
        </w:rPr>
      </w:pPr>
      <w:bookmarkStart w:id="49" w:name="_Toc22783_WPSOffice_Level2"/>
      <w:bookmarkStart w:id="50" w:name="_Toc7879_WPSOffice_Level2"/>
      <w:bookmarkStart w:id="51" w:name="_Toc23829_WPSOffice_Level2"/>
      <w:bookmarkStart w:id="52" w:name="_Toc25166_WPSOffice_Level2"/>
      <w:bookmarkStart w:id="53" w:name="_Toc13516_WPSOffice_Level2"/>
      <w:bookmarkStart w:id="54" w:name="_Toc2158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8373_WPSOffice_Level2"/>
      <w:bookmarkStart w:id="56" w:name="_Toc17833_WPSOffice_Level2"/>
      <w:bookmarkStart w:id="57" w:name="_Toc25362_WPSOffice_Level2"/>
      <w:bookmarkStart w:id="58" w:name="_Toc5343_WPSOffice_Level2"/>
      <w:bookmarkStart w:id="59" w:name="_Toc2632_WPSOffice_Level2"/>
      <w:bookmarkStart w:id="60" w:name="_Toc17283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bookmarkStart w:id="61" w:name="_Toc1533_WPSOffice_Level2"/>
      <w:bookmarkStart w:id="62" w:name="_Toc6020_WPSOffice_Level2"/>
      <w:bookmarkStart w:id="63" w:name="_Toc13345_WPSOffice_Level2"/>
      <w:bookmarkStart w:id="64" w:name="_Toc5594_WPSOffice_Level2"/>
      <w:bookmarkStart w:id="65" w:name="_Toc21310_WPSOffice_Level2"/>
      <w:bookmarkStart w:id="66" w:name="_Toc11799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8" w:lineRule="exact"/>
        <w:ind w:firstLine="640"/>
        <w:rPr>
          <w:rFonts w:hint="eastAsia" w:ascii="黑体" w:hAnsi="黑体" w:eastAsia="黑体" w:cs="黑体"/>
          <w:sz w:val="32"/>
          <w:szCs w:val="32"/>
        </w:rPr>
      </w:pPr>
      <w:bookmarkStart w:id="67" w:name="_Toc29886_WPSOffice_Level2"/>
      <w:bookmarkStart w:id="68" w:name="_Toc19961_WPSOffice_Level2"/>
      <w:bookmarkStart w:id="69" w:name="_Toc9377_WPSOffice_Level2"/>
      <w:bookmarkStart w:id="70" w:name="_Toc1820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pPr>
        <w:spacing w:line="578" w:lineRule="exact"/>
        <w:rPr>
          <w:rFonts w:hint="eastAsia" w:ascii="黑体" w:hAnsi="黑体" w:eastAsia="黑体" w:cs="黑体"/>
          <w:sz w:val="32"/>
          <w:szCs w:val="32"/>
        </w:rPr>
      </w:pPr>
    </w:p>
    <w:p>
      <w:pPr>
        <w:spacing w:line="578" w:lineRule="exact"/>
        <w:jc w:val="center"/>
        <w:rPr>
          <w:rFonts w:hint="eastAsia" w:ascii="黑体" w:hAnsi="ˎ̥" w:eastAsia="黑体"/>
          <w:sz w:val="32"/>
          <w:szCs w:val="32"/>
        </w:rPr>
      </w:pPr>
      <w:bookmarkStart w:id="71" w:name="_Toc28629_WPSOffice_Level1"/>
      <w:bookmarkStart w:id="72" w:name="_Toc31264_WPSOffice_Level1"/>
      <w:bookmarkStart w:id="73" w:name="_Toc4402_WPSOffice_Level1"/>
      <w:bookmarkStart w:id="74" w:name="_Toc29683_WPSOffice_Level1"/>
      <w:bookmarkStart w:id="75" w:name="_Toc27590_WPSOffice_Level1"/>
      <w:bookmarkStart w:id="76" w:name="_Toc16686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pPr>
        <w:spacing w:line="578" w:lineRule="exact"/>
        <w:jc w:val="center"/>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color w:val="FF0000"/>
          <w:sz w:val="32"/>
          <w:szCs w:val="32"/>
          <w:lang w:val="en-US"/>
        </w:rPr>
        <w:t>4,560.52</w:t>
      </w:r>
      <w:r>
        <w:rPr>
          <w:rFonts w:hint="eastAsia" w:ascii="仿宋_GB2312" w:hAnsi="ˎ̥" w:eastAsia="仿宋_GB2312"/>
          <w:sz w:val="32"/>
          <w:szCs w:val="32"/>
        </w:rPr>
        <w:t>万元，支出总计</w:t>
      </w:r>
      <w:r>
        <w:rPr>
          <w:rFonts w:hint="default" w:ascii="仿宋_GB2312" w:hAnsi="ˎ̥" w:eastAsia="仿宋_GB2312"/>
          <w:color w:val="FF0000"/>
          <w:sz w:val="32"/>
          <w:szCs w:val="32"/>
          <w:lang w:val="en-US"/>
        </w:rPr>
        <w:t>4,560.52</w:t>
      </w:r>
      <w:r>
        <w:rPr>
          <w:rFonts w:hint="eastAsia" w:ascii="仿宋_GB2312" w:hAnsi="ˎ̥" w:eastAsia="仿宋_GB2312"/>
          <w:sz w:val="32"/>
          <w:szCs w:val="32"/>
        </w:rPr>
        <w:t>万元</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color w:val="FF0000"/>
          <w:sz w:val="32"/>
          <w:szCs w:val="32"/>
          <w:lang w:val="en-US"/>
        </w:rPr>
        <w:t>4,558.54</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年初结转结余</w:t>
      </w:r>
      <w:r>
        <w:rPr>
          <w:rFonts w:hint="default" w:ascii="仿宋_GB2312" w:hAnsi="ˎ̥" w:eastAsia="仿宋_GB2312"/>
          <w:color w:val="FF0000"/>
          <w:sz w:val="32"/>
          <w:szCs w:val="32"/>
          <w:lang w:val="en-US"/>
        </w:rPr>
        <w:t>1.98</w:t>
      </w:r>
      <w:r>
        <w:rPr>
          <w:rFonts w:hint="eastAsia" w:ascii="仿宋_GB2312" w:hAnsi="ˎ̥" w:eastAsia="仿宋_GB2312"/>
          <w:sz w:val="32"/>
          <w:szCs w:val="32"/>
        </w:rPr>
        <w:t>万元，主要是</w:t>
      </w:r>
      <w:r>
        <w:rPr>
          <w:rFonts w:hint="eastAsia" w:ascii="仿宋_GB2312" w:hAnsi="ˎ̥" w:eastAsia="仿宋_GB2312"/>
          <w:sz w:val="32"/>
          <w:szCs w:val="32"/>
          <w:lang w:eastAsia="zh-CN"/>
        </w:rPr>
        <w:t>旅游发展资金</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4,550.63</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rPr>
        <w:t>结余分配</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年末结转结余</w:t>
      </w:r>
      <w:r>
        <w:rPr>
          <w:rFonts w:hint="default" w:ascii="仿宋_GB2312" w:hAnsi="ˎ̥" w:eastAsia="仿宋_GB2312"/>
          <w:color w:val="FF0000"/>
          <w:sz w:val="32"/>
          <w:szCs w:val="32"/>
          <w:lang w:val="en-US"/>
        </w:rPr>
        <w:t>9.89</w:t>
      </w:r>
      <w:r>
        <w:rPr>
          <w:rFonts w:hint="eastAsia" w:ascii="仿宋_GB2312" w:hAnsi="ˎ̥" w:eastAsia="仿宋_GB2312"/>
          <w:sz w:val="32"/>
          <w:szCs w:val="32"/>
        </w:rPr>
        <w:t>万元</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color w:val="FF0000"/>
          <w:sz w:val="32"/>
          <w:szCs w:val="32"/>
          <w:lang w:val="en-US"/>
        </w:rPr>
        <w:t>4,558.54</w:t>
      </w:r>
      <w:r>
        <w:rPr>
          <w:rFonts w:hint="eastAsia" w:ascii="仿宋_GB2312" w:hAnsi="ˎ̥" w:eastAsia="仿宋_GB2312"/>
          <w:sz w:val="32"/>
          <w:szCs w:val="32"/>
        </w:rPr>
        <w:t>万元，其中：财政拨款收入</w:t>
      </w:r>
      <w:r>
        <w:rPr>
          <w:rFonts w:hint="default" w:ascii="仿宋_GB2312" w:hAnsi="ˎ̥" w:eastAsia="仿宋_GB2312"/>
          <w:color w:val="FF0000"/>
          <w:sz w:val="32"/>
          <w:szCs w:val="32"/>
          <w:lang w:val="en-US"/>
        </w:rPr>
        <w:t>4,446.71</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97.55</w:t>
      </w:r>
      <w:r>
        <w:rPr>
          <w:rFonts w:hint="eastAsia" w:ascii="仿宋_GB2312" w:hAnsi="ˎ̥" w:eastAsia="仿宋_GB2312"/>
          <w:sz w:val="32"/>
          <w:szCs w:val="32"/>
        </w:rPr>
        <w:t>%；其他收入</w:t>
      </w:r>
      <w:r>
        <w:rPr>
          <w:rFonts w:hint="default" w:ascii="仿宋_GB2312" w:hAnsi="ˎ̥" w:eastAsia="仿宋_GB2312"/>
          <w:color w:val="FF0000"/>
          <w:sz w:val="32"/>
          <w:szCs w:val="32"/>
          <w:lang w:val="en-US"/>
        </w:rPr>
        <w:t>111.83</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2.45</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4,550.63</w:t>
      </w:r>
      <w:r>
        <w:rPr>
          <w:rFonts w:hint="eastAsia" w:ascii="仿宋_GB2312" w:hAnsi="ˎ̥" w:eastAsia="仿宋_GB2312"/>
          <w:sz w:val="32"/>
          <w:szCs w:val="32"/>
        </w:rPr>
        <w:t>万元，其中：基本支出</w:t>
      </w:r>
      <w:r>
        <w:rPr>
          <w:rFonts w:hint="default" w:ascii="仿宋_GB2312" w:hAnsi="ˎ̥" w:eastAsia="仿宋_GB2312"/>
          <w:color w:val="FF0000"/>
          <w:sz w:val="32"/>
          <w:szCs w:val="32"/>
          <w:lang w:val="en-US"/>
        </w:rPr>
        <w:t>2,562.24</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56.3</w:t>
      </w:r>
      <w:r>
        <w:rPr>
          <w:rFonts w:hint="eastAsia" w:ascii="仿宋_GB2312" w:hAnsi="ˎ̥" w:eastAsia="仿宋_GB2312"/>
          <w:sz w:val="32"/>
          <w:szCs w:val="32"/>
        </w:rPr>
        <w:t>%；项目支出</w:t>
      </w:r>
      <w:r>
        <w:rPr>
          <w:rFonts w:hint="default" w:ascii="仿宋_GB2312" w:hAnsi="ˎ̥" w:eastAsia="仿宋_GB2312"/>
          <w:color w:val="FF0000"/>
          <w:sz w:val="32"/>
          <w:szCs w:val="32"/>
          <w:lang w:val="en-US"/>
        </w:rPr>
        <w:t>1,988.38</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43.69</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_GB2312" w:hAnsi="ˎ̥" w:eastAsia="仿宋_GB2312"/>
          <w:color w:val="FF0000"/>
          <w:sz w:val="32"/>
          <w:szCs w:val="32"/>
          <w:lang w:val="en-US"/>
        </w:rPr>
        <w:t>4,446.71</w:t>
      </w:r>
      <w:r>
        <w:rPr>
          <w:rFonts w:hint="eastAsia" w:ascii="仿宋_GB2312" w:hAnsi="ˎ̥" w:eastAsia="仿宋_GB2312"/>
          <w:sz w:val="32"/>
          <w:szCs w:val="32"/>
        </w:rPr>
        <w:t>万元，支出</w:t>
      </w:r>
      <w:r>
        <w:rPr>
          <w:rFonts w:hint="default" w:ascii="仿宋_GB2312" w:hAnsi="ˎ̥" w:eastAsia="仿宋_GB2312"/>
          <w:color w:val="FF0000"/>
          <w:sz w:val="32"/>
          <w:szCs w:val="32"/>
          <w:lang w:val="en-US"/>
        </w:rPr>
        <w:t>4,446.71</w:t>
      </w:r>
      <w:r>
        <w:rPr>
          <w:rFonts w:hint="eastAsia" w:ascii="仿宋_GB2312" w:hAnsi="ˎ̥" w:eastAsia="仿宋_GB2312"/>
          <w:sz w:val="32"/>
          <w:szCs w:val="32"/>
        </w:rPr>
        <w:t>万元。财政拨款年初结转结余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万元，财政拨款年末结转结余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7" w:name="_Toc23005_WPSOffice_Level2"/>
      <w:bookmarkStart w:id="78" w:name="_Toc9989_WPSOffice_Level2"/>
      <w:bookmarkStart w:id="79" w:name="_Toc19665_WPSOffice_Level2"/>
      <w:bookmarkStart w:id="80" w:name="_Toc13694_WPSOffice_Level2"/>
      <w:bookmarkStart w:id="81" w:name="_Toc17398_WPSOffice_Level2"/>
      <w:bookmarkStart w:id="82" w:name="_Toc21737_WPSOffice_Level2"/>
      <w:r>
        <w:rPr>
          <w:rFonts w:hint="eastAsia" w:ascii="楷体" w:hAnsi="楷体" w:eastAsia="楷体" w:cs="楷体"/>
          <w:sz w:val="32"/>
          <w:szCs w:val="32"/>
        </w:rPr>
        <w:t>（一）一般公共预算财政拨款支出决算总体情况</w:t>
      </w:r>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4,446.71</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97.5</w:t>
      </w:r>
      <w:r>
        <w:rPr>
          <w:rFonts w:hint="eastAsia" w:ascii="仿宋_GB2312" w:hAnsi="ˎ̥" w:eastAsia="仿宋_GB2312"/>
          <w:sz w:val="32"/>
          <w:szCs w:val="32"/>
        </w:rPr>
        <w:t>%。</w:t>
      </w:r>
      <w:bookmarkStart w:id="83" w:name="_Toc27767_WPSOffice_Level2"/>
      <w:bookmarkStart w:id="84" w:name="_Toc2711_WPSOffice_Level2"/>
      <w:bookmarkStart w:id="85" w:name="_Toc18793_WPSOffice_Level2"/>
      <w:bookmarkStart w:id="86" w:name="_Toc19535_WPSOffice_Level2"/>
      <w:bookmarkStart w:id="87" w:name="_Toc19075_WPSOffice_Level2"/>
      <w:bookmarkStart w:id="88" w:name="_Toc23864_WPSOffice_Level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（二）一般公共预算财政拨款支出决算结构情况</w:t>
      </w:r>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4,446.71</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w:t>
      </w:r>
      <w:r>
        <w:rPr>
          <w:rFonts w:hint="default" w:ascii="仿宋_GB2312" w:hAnsi="ˎ̥" w:eastAsia="仿宋_GB2312"/>
          <w:color w:val="FF0000"/>
          <w:sz w:val="32"/>
          <w:szCs w:val="32"/>
          <w:lang w:val="en-US"/>
        </w:rPr>
        <w:t>XXXX</w:t>
      </w:r>
      <w:r>
        <w:rPr>
          <w:rFonts w:hint="eastAsia" w:ascii="仿宋_GB2312" w:hAnsi="ˎ̥" w:eastAsia="仿宋_GB2312"/>
          <w:sz w:val="32"/>
          <w:szCs w:val="32"/>
        </w:rPr>
        <w:t>万元，占</w:t>
      </w:r>
      <w:r>
        <w:rPr>
          <w:rFonts w:hint="default" w:ascii="仿宋_GB2312" w:hAnsi="ˎ̥" w:eastAsia="仿宋_GB2312"/>
          <w:color w:val="FF0000"/>
          <w:sz w:val="32"/>
          <w:szCs w:val="32"/>
          <w:lang w:val="en-US"/>
        </w:rPr>
        <w:t>XXXX</w:t>
      </w:r>
      <w:r>
        <w:rPr>
          <w:rFonts w:hint="eastAsia" w:ascii="仿宋_GB2312" w:hAnsi="ˎ̥" w:eastAsia="仿宋_GB2312"/>
          <w:sz w:val="32"/>
          <w:szCs w:val="32"/>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default" w:ascii="仿宋_GB2312" w:hAnsi="ˎ̥" w:eastAsia="仿宋_GB2312"/>
          <w:color w:val="FF0000"/>
          <w:sz w:val="32"/>
          <w:szCs w:val="32"/>
          <w:lang w:val="en-US"/>
        </w:rPr>
        <w:t>XXXX</w:t>
      </w:r>
      <w:r>
        <w:rPr>
          <w:rFonts w:hint="eastAsia" w:ascii="仿宋_GB2312" w:hAnsi="ˎ̥" w:eastAsia="仿宋_GB2312"/>
          <w:sz w:val="32"/>
          <w:szCs w:val="32"/>
        </w:rPr>
        <w:t>万元，占</w:t>
      </w:r>
      <w:r>
        <w:rPr>
          <w:rFonts w:hint="default" w:ascii="仿宋_GB2312" w:hAnsi="ˎ̥" w:eastAsia="仿宋_GB2312"/>
          <w:color w:val="FF0000"/>
          <w:sz w:val="32"/>
          <w:szCs w:val="32"/>
          <w:lang w:val="en-US"/>
        </w:rPr>
        <w:t>XXXX</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default" w:ascii="仿宋_GB2312" w:hAnsi="ˎ̥" w:eastAsia="仿宋_GB2312"/>
          <w:color w:val="FF0000"/>
          <w:sz w:val="32"/>
          <w:szCs w:val="32"/>
          <w:lang w:val="en-US"/>
        </w:rPr>
        <w:t>XXXX</w:t>
      </w:r>
      <w:r>
        <w:rPr>
          <w:rFonts w:hint="eastAsia" w:ascii="仿宋_GB2312" w:hAnsi="ˎ̥" w:eastAsia="仿宋_GB2312"/>
          <w:sz w:val="32"/>
          <w:szCs w:val="32"/>
        </w:rPr>
        <w:t>万元，占</w:t>
      </w:r>
      <w:r>
        <w:rPr>
          <w:rFonts w:hint="default" w:ascii="仿宋_GB2312" w:hAnsi="ˎ̥" w:eastAsia="仿宋_GB2312"/>
          <w:color w:val="FF0000"/>
          <w:sz w:val="32"/>
          <w:szCs w:val="32"/>
          <w:lang w:val="en-US"/>
        </w:rPr>
        <w:t>XXXX</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9" w:name="_Toc9502_WPSOffice_Level2"/>
      <w:bookmarkStart w:id="90" w:name="_Toc15415_WPSOffice_Level2"/>
      <w:bookmarkStart w:id="91" w:name="_Toc25136_WPSOffice_Level2"/>
      <w:bookmarkStart w:id="92" w:name="_Toc21701_WPSOffice_Level2"/>
      <w:bookmarkStart w:id="93" w:name="_Toc22318_WPSOffice_Level2"/>
      <w:bookmarkStart w:id="94" w:name="_Toc29364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年度一般公共预算财政拨款支出年初预算为</w:t>
      </w:r>
      <w:r>
        <w:rPr>
          <w:rFonts w:hint="default" w:ascii="仿宋_GB2312" w:hAnsi="ˎ̥" w:eastAsia="仿宋_GB2312"/>
          <w:color w:val="FF0000"/>
          <w:sz w:val="32"/>
          <w:szCs w:val="32"/>
          <w:lang w:val="en-US"/>
        </w:rPr>
        <w:t>4,446.71</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4,446.71</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10.77</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10.77</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2.</w:t>
      </w:r>
      <w:r>
        <w:rPr>
          <w:rFonts w:hint="eastAsia" w:ascii="仿宋_GB2312" w:hAnsi="ˎ̥" w:eastAsia="仿宋_GB2312"/>
          <w:b/>
          <w:sz w:val="32"/>
          <w:szCs w:val="32"/>
        </w:rPr>
        <w:t>文化旅游体育与传媒支出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3844.07</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3844.07</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sz w:val="32"/>
          <w:szCs w:val="32"/>
        </w:rPr>
      </w:pPr>
      <w:r>
        <w:rPr>
          <w:rFonts w:hint="eastAsia" w:ascii="仿宋_GB2312" w:hAnsi="ˎ̥" w:eastAsia="仿宋_GB2312"/>
          <w:b/>
          <w:sz w:val="32"/>
          <w:szCs w:val="32"/>
          <w:lang w:val="en-US" w:eastAsia="zh-CN"/>
        </w:rPr>
        <w:t>3.</w:t>
      </w:r>
      <w:r>
        <w:rPr>
          <w:rFonts w:hint="eastAsia" w:ascii="仿宋_GB2312" w:hAnsi="ˎ̥" w:eastAsia="仿宋_GB2312"/>
          <w:b/>
          <w:sz w:val="32"/>
          <w:szCs w:val="32"/>
        </w:rPr>
        <w:t>社会保障和就业支出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276.46</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276.46</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sz w:val="32"/>
          <w:szCs w:val="32"/>
        </w:rPr>
      </w:pPr>
      <w:r>
        <w:rPr>
          <w:rFonts w:hint="eastAsia" w:ascii="仿宋_GB2312" w:hAnsi="ˎ̥" w:eastAsia="仿宋_GB2312"/>
          <w:b/>
          <w:sz w:val="32"/>
          <w:szCs w:val="32"/>
          <w:lang w:val="en-US" w:eastAsia="zh-CN"/>
        </w:rPr>
        <w:t>5.</w:t>
      </w:r>
      <w:r>
        <w:rPr>
          <w:rFonts w:hint="eastAsia" w:ascii="仿宋_GB2312" w:hAnsi="ˎ̥" w:eastAsia="仿宋_GB2312"/>
          <w:b/>
          <w:sz w:val="32"/>
          <w:szCs w:val="32"/>
        </w:rPr>
        <w:t>卫生健康支出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276.46</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276.46</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642" w:leftChars="0"/>
        <w:textAlignment w:val="auto"/>
        <w:rPr>
          <w:rFonts w:hint="eastAsia" w:ascii="仿宋_GB2312" w:hAnsi="ˎ̥" w:eastAsia="仿宋_GB2312"/>
          <w:b/>
          <w:sz w:val="32"/>
          <w:szCs w:val="32"/>
        </w:rPr>
      </w:pPr>
      <w:r>
        <w:rPr>
          <w:rFonts w:hint="eastAsia" w:ascii="仿宋_GB2312" w:hAnsi="ˎ̥" w:eastAsia="仿宋_GB2312"/>
          <w:b/>
          <w:sz w:val="32"/>
          <w:szCs w:val="32"/>
          <w:lang w:val="en-US" w:eastAsia="zh-CN"/>
        </w:rPr>
        <w:t>6.</w:t>
      </w:r>
      <w:r>
        <w:rPr>
          <w:rFonts w:hint="eastAsia" w:ascii="仿宋_GB2312" w:hAnsi="ˎ̥" w:eastAsia="仿宋_GB2312"/>
          <w:b/>
          <w:sz w:val="32"/>
          <w:szCs w:val="32"/>
        </w:rPr>
        <w:t>住房保障支出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b/>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177.8</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177.8</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color w:val="FF0000"/>
          <w:sz w:val="32"/>
          <w:szCs w:val="32"/>
          <w:lang w:val="en-US"/>
        </w:rPr>
        <w:t>2,562.24</w:t>
      </w:r>
      <w:r>
        <w:rPr>
          <w:rFonts w:hint="eastAsia" w:ascii="仿宋_GB2312" w:hAnsi="ˎ̥" w:eastAsia="仿宋_GB2312"/>
          <w:sz w:val="32"/>
          <w:szCs w:val="32"/>
        </w:rPr>
        <w:t>万元，其中：人员经费</w:t>
      </w:r>
      <w:r>
        <w:rPr>
          <w:rFonts w:ascii="仿宋_GB2312" w:hAnsi="ˎ̥" w:eastAsia="仿宋_GB2312"/>
          <w:color w:val="FF0000"/>
          <w:sz w:val="32"/>
          <w:szCs w:val="32"/>
          <w:lang w:val="en-US"/>
        </w:rPr>
        <w:t>2,322.44</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FF0000"/>
          <w:sz w:val="32"/>
          <w:szCs w:val="32"/>
          <w:lang w:val="en-US"/>
        </w:rPr>
        <w:t>239.80</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sz w:val="32"/>
          <w:szCs w:val="32"/>
          <w:lang w:val="en-US" w:eastAsia="zh-CN"/>
        </w:rPr>
        <w:t>购</w:t>
      </w:r>
      <w:r>
        <w:rPr>
          <w:rFonts w:hint="eastAsia" w:ascii="仿宋_GB2312" w:hAnsi="ˎ̥" w:eastAsia="仿宋_GB2312"/>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年度政府性基金预算财政拨款支出年初预算为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万元，占本年支出合计的</w:t>
      </w:r>
      <w:r>
        <w:rPr>
          <w:rFonts w:hint="default" w:ascii="仿宋_GB2312" w:hAnsi="ˎ̥" w:eastAsia="仿宋_GB2312"/>
          <w:color w:val="FF0000"/>
          <w:sz w:val="32"/>
          <w:szCs w:val="32"/>
          <w:lang w:val="en-US"/>
        </w:rPr>
        <w:t>XXXX</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年度相比，国有资本经营预算财政拨款支出增加（减少）</w:t>
      </w:r>
      <w:r>
        <w:rPr>
          <w:rFonts w:hint="default" w:ascii="仿宋_GB2312" w:hAnsi="ˎ̥" w:eastAsia="仿宋_GB2312"/>
          <w:color w:val="FF0000"/>
          <w:sz w:val="32"/>
          <w:szCs w:val="32"/>
          <w:lang w:val="en-US"/>
        </w:rPr>
        <w:t>XXXX</w:t>
      </w:r>
      <w:r>
        <w:rPr>
          <w:rFonts w:hint="eastAsia" w:ascii="仿宋_GB2312" w:hAnsi="ˎ̥" w:eastAsia="仿宋_GB2312"/>
          <w:sz w:val="32"/>
          <w:szCs w:val="32"/>
        </w:rPr>
        <w:t>万元，增长（下降）</w:t>
      </w:r>
      <w:r>
        <w:rPr>
          <w:rFonts w:hint="default" w:ascii="仿宋_GB2312" w:hAnsi="ˎ̥" w:eastAsia="仿宋_GB2312"/>
          <w:color w:val="FF0000"/>
          <w:sz w:val="32"/>
          <w:szCs w:val="32"/>
          <w:lang w:val="en-US"/>
        </w:rPr>
        <w:t>XXXX</w:t>
      </w:r>
      <w:r>
        <w:rPr>
          <w:rFonts w:hint="eastAsia" w:ascii="仿宋_GB2312" w:hAnsi="ˎ̥" w:eastAsia="仿宋_GB2312"/>
          <w:sz w:val="32"/>
          <w:szCs w:val="32"/>
        </w:rPr>
        <w:t>%，主要原因是……。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年度国有资本经营预算财政拨款支出年初预算为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年度财政拨款“三公”经费支出预算为</w:t>
      </w:r>
      <w:r>
        <w:rPr>
          <w:rFonts w:hint="default" w:ascii="仿宋_GB2312" w:hAnsi="ˎ̥" w:eastAsia="仿宋_GB2312"/>
          <w:color w:val="FF0000"/>
          <w:sz w:val="32"/>
          <w:szCs w:val="32"/>
          <w:lang w:val="en-US"/>
        </w:rPr>
        <w:t>49.06</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49.06</w:t>
      </w:r>
      <w:r>
        <w:rPr>
          <w:rFonts w:hint="eastAsia" w:ascii="仿宋_GB2312" w:hAnsi="ˎ̥" w:eastAsia="仿宋_GB2312"/>
          <w:sz w:val="32"/>
          <w:szCs w:val="32"/>
        </w:rPr>
        <w:t>万元，完成预算的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 w:hAnsi="楷体" w:eastAsia="楷体" w:cs="楷体"/>
          <w:sz w:val="32"/>
          <w:szCs w:val="32"/>
        </w:rPr>
      </w:pPr>
      <w:r>
        <w:rPr>
          <w:rFonts w:hint="eastAsia" w:ascii="楷体" w:hAnsi="楷体" w:eastAsia="楷体" w:cs="楷体"/>
          <w:sz w:val="32"/>
          <w:szCs w:val="32"/>
        </w:rPr>
        <w:t>（二）财政拨款“三公”经费支出决算具体情况说明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年度财政拨款“三公”经费支出决算中，因公出国（境）费支出决算</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%；公务用车购置及运行维护费支出决算</w:t>
      </w:r>
      <w:r>
        <w:rPr>
          <w:rFonts w:hint="default" w:ascii="仿宋_GB2312" w:hAnsi="ˎ̥" w:eastAsia="仿宋_GB2312"/>
          <w:color w:val="FF0000"/>
          <w:sz w:val="32"/>
          <w:szCs w:val="32"/>
          <w:lang w:val="en-US"/>
        </w:rPr>
        <w:t>46.51</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94.8</w:t>
      </w:r>
      <w:r>
        <w:rPr>
          <w:rFonts w:hint="eastAsia" w:ascii="仿宋_GB2312" w:hAnsi="ˎ̥" w:eastAsia="仿宋_GB2312"/>
          <w:sz w:val="32"/>
          <w:szCs w:val="32"/>
        </w:rPr>
        <w:t>%；公务接待费支出决算</w:t>
      </w:r>
      <w:r>
        <w:rPr>
          <w:rFonts w:hint="default" w:ascii="仿宋_GB2312" w:hAnsi="ˎ̥" w:eastAsia="仿宋_GB2312"/>
          <w:color w:val="FF0000"/>
          <w:sz w:val="32"/>
          <w:szCs w:val="32"/>
          <w:lang w:val="en-US"/>
        </w:rPr>
        <w:t>2.55</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5.2</w:t>
      </w:r>
      <w:r>
        <w:rPr>
          <w:rFonts w:hint="eastAsia" w:ascii="仿宋_GB2312" w:hAnsi="ˎ̥" w:eastAsia="仿宋_GB2312"/>
          <w:sz w:val="32"/>
          <w:szCs w:val="32"/>
        </w:rPr>
        <w:t>%。具体情况如下：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万元。全年安排因公出国（境）团组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个，因公出国（境）</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人次。开支内容包括：</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2.公务用车购置及运行维护费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46.51</w:t>
      </w:r>
      <w:r>
        <w:rPr>
          <w:rFonts w:hint="eastAsia" w:ascii="仿宋_GB2312" w:hAnsi="ˎ̥"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公务用车购置</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default" w:ascii="仿宋_GB2312" w:hAnsi="ˎ̥" w:eastAsia="仿宋_GB2312"/>
          <w:color w:val="FF0000"/>
          <w:sz w:val="32"/>
          <w:szCs w:val="32"/>
          <w:lang w:val="en-US"/>
        </w:rPr>
        <w:t>46.51</w:t>
      </w:r>
      <w:r>
        <w:rPr>
          <w:rFonts w:hint="eastAsia" w:ascii="仿宋_GB2312" w:hAnsi="ˎ̥" w:eastAsia="仿宋_GB2312"/>
          <w:sz w:val="32"/>
          <w:szCs w:val="32"/>
        </w:rPr>
        <w:t>万元，主要用于</w:t>
      </w:r>
      <w:r>
        <w:rPr>
          <w:rFonts w:hint="eastAsia" w:ascii="仿宋_GB2312" w:hAnsi="ˎ̥" w:eastAsia="仿宋_GB2312"/>
          <w:sz w:val="32"/>
          <w:szCs w:val="32"/>
          <w:lang w:eastAsia="zh-CN"/>
        </w:rPr>
        <w:t>车辆维修维护</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3.公务接待费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2.55</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b/>
          <w:sz w:val="32"/>
          <w:szCs w:val="32"/>
        </w:rPr>
        <w:t>国内接待费</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2.55</w:t>
      </w:r>
      <w:r>
        <w:rPr>
          <w:rFonts w:hint="eastAsia" w:ascii="仿宋_GB2312" w:hAnsi="ˎ̥" w:eastAsia="仿宋_GB2312"/>
          <w:sz w:val="32"/>
          <w:szCs w:val="32"/>
        </w:rPr>
        <w:t>万元，国内公务接待</w:t>
      </w:r>
      <w:r>
        <w:rPr>
          <w:rFonts w:hint="eastAsia" w:ascii="仿宋_GB2312" w:hAnsi="ˎ̥" w:eastAsia="仿宋_GB2312"/>
          <w:color w:val="FF0000"/>
          <w:sz w:val="32"/>
          <w:szCs w:val="32"/>
          <w:lang w:val="en-US" w:eastAsia="zh-CN"/>
        </w:rPr>
        <w:t>52</w:t>
      </w:r>
      <w:r>
        <w:rPr>
          <w:rFonts w:hint="eastAsia" w:ascii="仿宋_GB2312" w:hAnsi="ˎ̥" w:eastAsia="仿宋_GB2312"/>
          <w:sz w:val="32"/>
          <w:szCs w:val="32"/>
        </w:rPr>
        <w:t>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5" w:name="_Toc5978_WPSOffice_Level2"/>
      <w:bookmarkStart w:id="96" w:name="_Toc32639_WPSOffice_Level2"/>
      <w:bookmarkStart w:id="97" w:name="_Toc18325_WPSOffice_Level2"/>
      <w:bookmarkStart w:id="98" w:name="_Toc15565_WPSOffice_Level2"/>
      <w:bookmarkStart w:id="99" w:name="_Toc23598_WPSOffice_Level2"/>
      <w:bookmarkStart w:id="100" w:name="_Toc15262_WPSOffice_Level2"/>
      <w:r>
        <w:rPr>
          <w:rFonts w:hint="eastAsia" w:ascii="楷体" w:hAnsi="楷体" w:eastAsia="楷体" w:cs="楷体"/>
          <w:bCs/>
          <w:sz w:val="32"/>
          <w:szCs w:val="32"/>
        </w:rPr>
        <w:t>（一）</w:t>
      </w:r>
      <w:bookmarkEnd w:id="95"/>
      <w:bookmarkEnd w:id="96"/>
      <w:bookmarkEnd w:id="97"/>
      <w:bookmarkEnd w:id="98"/>
      <w:bookmarkEnd w:id="99"/>
      <w:bookmarkEnd w:id="100"/>
      <w:bookmarkStart w:id="101" w:name="_Toc30383_WPSOffice_Level2"/>
      <w:bookmarkStart w:id="102" w:name="_Toc25333_WPSOffice_Level2"/>
      <w:bookmarkStart w:id="103" w:name="_Toc3131_WPSOffice_Level2"/>
      <w:bookmarkStart w:id="104" w:name="_Toc13084_WPSOffice_Level2"/>
      <w:bookmarkStart w:id="105" w:name="_Toc32689_WPSOffice_Level2"/>
      <w:bookmarkStart w:id="106" w:name="_Toc23966_WPSOffice_Level2"/>
      <w:r>
        <w:rPr>
          <w:rFonts w:hint="eastAsia" w:ascii="楷体" w:hAnsi="楷体" w:eastAsia="楷体" w:cs="楷体"/>
          <w:bCs/>
          <w:sz w:val="32"/>
          <w:szCs w:val="32"/>
        </w:rPr>
        <w:t>政府采购支出情况</w:t>
      </w:r>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color w:val="FF0000"/>
          <w:sz w:val="32"/>
          <w:szCs w:val="32"/>
          <w:lang w:val="en-US" w:eastAsia="zh-CN"/>
        </w:rPr>
        <w:t>本单位</w:t>
      </w:r>
      <w:r>
        <w:rPr>
          <w:rFonts w:hint="eastAsia" w:ascii="仿宋_GB2312" w:hAnsi="ˎ̥" w:eastAsia="仿宋_GB2312"/>
          <w:sz w:val="32"/>
          <w:szCs w:val="32"/>
        </w:rPr>
        <w:t>政府采购支出总额</w:t>
      </w:r>
      <w:r>
        <w:rPr>
          <w:rFonts w:hint="eastAsia" w:ascii="仿宋_GB2312" w:hAnsi="ˎ̥" w:eastAsia="仿宋_GB2312"/>
          <w:color w:val="FF0000"/>
          <w:sz w:val="32"/>
          <w:szCs w:val="32"/>
          <w:lang w:val="en-US" w:eastAsia="zh-CN"/>
        </w:rPr>
        <w:t>958.4</w:t>
      </w:r>
      <w:r>
        <w:rPr>
          <w:rFonts w:hint="eastAsia" w:ascii="仿宋_GB2312" w:hAnsi="ˎ̥" w:eastAsia="仿宋_GB2312"/>
          <w:sz w:val="32"/>
          <w:szCs w:val="32"/>
        </w:rPr>
        <w:t>万元，其中：政府采购货物支出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万元、政府采购工程支出</w:t>
      </w:r>
      <w:r>
        <w:rPr>
          <w:rFonts w:hint="eastAsia" w:ascii="仿宋_GB2312" w:hAnsi="ˎ̥" w:eastAsia="仿宋_GB2312"/>
          <w:color w:val="FF0000"/>
          <w:sz w:val="32"/>
          <w:szCs w:val="32"/>
          <w:lang w:val="en-US" w:eastAsia="zh-CN"/>
        </w:rPr>
        <w:t>619.69</w:t>
      </w:r>
      <w:r>
        <w:rPr>
          <w:rFonts w:hint="eastAsia" w:ascii="仿宋_GB2312" w:hAnsi="ˎ̥" w:eastAsia="仿宋_GB2312"/>
          <w:sz w:val="32"/>
          <w:szCs w:val="32"/>
        </w:rPr>
        <w:t>万元、政府采购服务支出</w:t>
      </w:r>
      <w:r>
        <w:rPr>
          <w:rFonts w:hint="eastAsia" w:ascii="仿宋_GB2312" w:hAnsi="ˎ̥" w:eastAsia="仿宋_GB2312"/>
          <w:color w:val="FF0000"/>
          <w:sz w:val="32"/>
          <w:szCs w:val="32"/>
          <w:lang w:val="en-US" w:eastAsia="zh-CN"/>
        </w:rPr>
        <w:t>338.72</w:t>
      </w:r>
      <w:r>
        <w:rPr>
          <w:rFonts w:hint="eastAsia" w:ascii="仿宋_GB2312" w:hAnsi="ˎ̥" w:eastAsia="仿宋_GB2312"/>
          <w:sz w:val="32"/>
          <w:szCs w:val="32"/>
        </w:rPr>
        <w:t>万元。授予中小企业合同金额</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万元，占政府采购支出总额的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%，其中：授予小微企业合同金额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仿宋_GB2312" w:eastAsia="仿宋_GB2312" w:cs="仿宋_GB2312"/>
          <w:kern w:val="0"/>
          <w:sz w:val="32"/>
          <w:szCs w:val="32"/>
          <w:lang w:bidi="ar"/>
        </w:rPr>
        <w:t>授予中小企业合同金额</w:t>
      </w:r>
      <w:r>
        <w:rPr>
          <w:rFonts w:hint="eastAsia" w:ascii="仿宋_GB2312" w:hAnsi="仿宋_GB2312" w:eastAsia="仿宋_GB2312" w:cs="仿宋_GB2312"/>
          <w:sz w:val="32"/>
          <w:szCs w:val="32"/>
        </w:rPr>
        <w:t>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7" w:name="_Toc10902_WPSOffice_Level2"/>
      <w:bookmarkStart w:id="108" w:name="_Toc15129_WPSOffice_Level2"/>
      <w:bookmarkStart w:id="109" w:name="_Toc527_WPSOffice_Level2"/>
      <w:bookmarkStart w:id="110" w:name="_Toc29584_WPSOffice_Level2"/>
      <w:bookmarkStart w:id="111" w:name="_Toc19989_WPSOffice_Level2"/>
      <w:bookmarkStart w:id="112" w:name="_Toc6016_WPSOffice_Level2"/>
      <w:r>
        <w:rPr>
          <w:rFonts w:hint="eastAsia" w:ascii="楷体" w:hAnsi="楷体" w:eastAsia="楷体" w:cs="楷体"/>
          <w:bCs/>
          <w:sz w:val="32"/>
          <w:szCs w:val="32"/>
        </w:rPr>
        <w:t>（</w:t>
      </w:r>
      <w:r>
        <w:rPr>
          <w:rFonts w:hint="eastAsia" w:ascii="楷体" w:hAnsi="楷体" w:eastAsia="楷体" w:cs="楷体"/>
          <w:bCs/>
          <w:sz w:val="32"/>
          <w:szCs w:val="32"/>
          <w:lang w:eastAsia="zh-CN"/>
        </w:rPr>
        <w:t>二</w:t>
      </w:r>
      <w:r>
        <w:rPr>
          <w:rFonts w:hint="eastAsia" w:ascii="楷体" w:hAnsi="楷体" w:eastAsia="楷体" w:cs="楷体"/>
          <w:bCs/>
          <w:sz w:val="32"/>
          <w:szCs w:val="32"/>
        </w:rPr>
        <w:t>）国有资产占用情况</w:t>
      </w:r>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_GB2312" w:hAnsi="ˎ̥" w:eastAsia="仿宋_GB2312"/>
          <w:color w:val="FF0000"/>
          <w:sz w:val="32"/>
          <w:szCs w:val="32"/>
          <w:lang w:val="en-US" w:eastAsia="zh-CN"/>
        </w:rPr>
        <w:t>9162.08</w:t>
      </w:r>
      <w:r>
        <w:rPr>
          <w:rFonts w:hint="eastAsia" w:ascii="仿宋_GB2312" w:hAnsi="ˎ̥" w:eastAsia="仿宋_GB2312"/>
          <w:sz w:val="32"/>
          <w:szCs w:val="32"/>
        </w:rPr>
        <w:t>平方米</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rPr>
        <w:t>本部门共有车辆</w:t>
      </w:r>
      <w:r>
        <w:rPr>
          <w:rFonts w:hint="eastAsia" w:ascii="仿宋_GB2312" w:hAnsi="ˎ̥" w:eastAsia="仿宋_GB2312"/>
          <w:color w:val="FF0000"/>
          <w:sz w:val="32"/>
          <w:szCs w:val="32"/>
          <w:lang w:val="en-US" w:eastAsia="zh-CN"/>
        </w:rPr>
        <w:t>4</w:t>
      </w:r>
      <w:r>
        <w:rPr>
          <w:rFonts w:hint="eastAsia" w:ascii="仿宋_GB2312" w:hAnsi="ˎ̥" w:eastAsia="仿宋_GB2312"/>
          <w:sz w:val="32"/>
          <w:szCs w:val="32"/>
        </w:rPr>
        <w:t>辆，其中，副部（省）级及以上领导用车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辆、主要负责人用车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辆、机要通信用车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辆、应急保障用车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辆、执法执勤用车</w:t>
      </w:r>
      <w:r>
        <w:rPr>
          <w:rFonts w:hint="eastAsia" w:ascii="仿宋_GB2312" w:hAnsi="ˎ̥" w:eastAsia="仿宋_GB2312"/>
          <w:color w:val="FF0000"/>
          <w:sz w:val="32"/>
          <w:szCs w:val="32"/>
          <w:lang w:val="en-US" w:eastAsia="zh-CN"/>
        </w:rPr>
        <w:t>1</w:t>
      </w:r>
      <w:r>
        <w:rPr>
          <w:rFonts w:hint="eastAsia" w:ascii="仿宋_GB2312" w:hAnsi="ˎ̥" w:eastAsia="仿宋_GB2312"/>
          <w:sz w:val="32"/>
          <w:szCs w:val="32"/>
        </w:rPr>
        <w:t>辆、特种专业技术用车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辆、离退休干部服务用车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辆、其他用车</w:t>
      </w:r>
      <w:r>
        <w:rPr>
          <w:rFonts w:hint="eastAsia" w:ascii="仿宋_GB2312" w:hAnsi="ˎ̥" w:eastAsia="仿宋_GB2312"/>
          <w:color w:val="FF0000"/>
          <w:sz w:val="32"/>
          <w:szCs w:val="32"/>
          <w:lang w:val="en-US" w:eastAsia="zh-CN"/>
        </w:rPr>
        <w:t>3</w:t>
      </w:r>
      <w:r>
        <w:rPr>
          <w:rFonts w:hint="eastAsia" w:ascii="仿宋_GB2312" w:hAnsi="ˎ̥" w:eastAsia="仿宋_GB2312"/>
          <w:sz w:val="32"/>
          <w:szCs w:val="32"/>
        </w:rPr>
        <w:t>辆，其他用车主要是</w:t>
      </w:r>
      <w:r>
        <w:rPr>
          <w:rFonts w:hint="eastAsia" w:ascii="仿宋_GB2312" w:hAnsi="ˎ̥" w:eastAsia="仿宋_GB2312"/>
          <w:sz w:val="32"/>
          <w:szCs w:val="32"/>
          <w:lang w:eastAsia="zh-CN"/>
        </w:rPr>
        <w:t>公务车量</w:t>
      </w:r>
      <w:r>
        <w:rPr>
          <w:rFonts w:hint="eastAsia" w:ascii="仿宋_GB2312" w:hAnsi="ˎ̥" w:eastAsia="仿宋_GB2312"/>
          <w:sz w:val="32"/>
          <w:szCs w:val="32"/>
        </w:rPr>
        <w:t>。</w:t>
      </w:r>
      <w:r>
        <w:rPr>
          <w:rFonts w:hint="eastAsia" w:ascii="仿宋_GB2312" w:hAnsi="ˎ̥"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单价100万元（含）以上设备（不含车辆）</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台（套）。</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3" w:name="_Toc8808_WPSOffice_Level1"/>
      <w:bookmarkStart w:id="114" w:name="_Toc8874_WPSOffice_Level1"/>
      <w:bookmarkStart w:id="115" w:name="_Toc11039_WPSOffice_Level1"/>
      <w:bookmarkStart w:id="116" w:name="_Toc15425_WPSOffice_Level1"/>
      <w:bookmarkStart w:id="117" w:name="_Toc4398_WPSOffice_Level1"/>
      <w:bookmarkStart w:id="118" w:name="_Toc17580_WPSOffice_Level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textAlignment w:val="auto"/>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1AB91CCF"/>
    <w:multiLevelType w:val="singleLevel"/>
    <w:tmpl w:val="1AB91CCF"/>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ZmJjN2Q3ZjgzMWRjNTY5OGU4ZDA5MGI4NzVkYjU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9201287"/>
    <w:rsid w:val="0A5B3049"/>
    <w:rsid w:val="0FC80124"/>
    <w:rsid w:val="136F98C7"/>
    <w:rsid w:val="17427E68"/>
    <w:rsid w:val="1755065F"/>
    <w:rsid w:val="1AFC29C9"/>
    <w:rsid w:val="1CA52F2E"/>
    <w:rsid w:val="1DFE370B"/>
    <w:rsid w:val="1E3630B9"/>
    <w:rsid w:val="26EEC2B5"/>
    <w:rsid w:val="29472309"/>
    <w:rsid w:val="2B406E77"/>
    <w:rsid w:val="2C2A0C43"/>
    <w:rsid w:val="2D1E73A5"/>
    <w:rsid w:val="32717154"/>
    <w:rsid w:val="34B63260"/>
    <w:rsid w:val="37FDA7E2"/>
    <w:rsid w:val="3A314D88"/>
    <w:rsid w:val="3A746883"/>
    <w:rsid w:val="3CA15DE9"/>
    <w:rsid w:val="3FE61EE5"/>
    <w:rsid w:val="406508EE"/>
    <w:rsid w:val="408D6263"/>
    <w:rsid w:val="41B40CEE"/>
    <w:rsid w:val="48317291"/>
    <w:rsid w:val="485F7024"/>
    <w:rsid w:val="48E70666"/>
    <w:rsid w:val="4C6877E5"/>
    <w:rsid w:val="4D6A468D"/>
    <w:rsid w:val="4EA86137"/>
    <w:rsid w:val="56CA7FD0"/>
    <w:rsid w:val="57FA38D1"/>
    <w:rsid w:val="5F7D3333"/>
    <w:rsid w:val="61385890"/>
    <w:rsid w:val="6504510C"/>
    <w:rsid w:val="687436E1"/>
    <w:rsid w:val="6DA45C50"/>
    <w:rsid w:val="6E9A7825"/>
    <w:rsid w:val="6F670F9B"/>
    <w:rsid w:val="737450E0"/>
    <w:rsid w:val="74054476"/>
    <w:rsid w:val="742F38C4"/>
    <w:rsid w:val="74AB66DC"/>
    <w:rsid w:val="74C4154C"/>
    <w:rsid w:val="75956FFF"/>
    <w:rsid w:val="77AA2D01"/>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7140</Words>
  <Characters>8067</Characters>
  <Lines>67</Lines>
  <Paragraphs>18</Paragraphs>
  <TotalTime>19</TotalTime>
  <ScaleCrop>false</ScaleCrop>
  <LinksUpToDate>false</LinksUpToDate>
  <CharactersWithSpaces>8153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Administrator</cp:lastModifiedBy>
  <cp:lastPrinted>2023-08-03T00:58:00Z</cp:lastPrinted>
  <dcterms:modified xsi:type="dcterms:W3CDTF">2025-09-19T06:18:27Z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