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C2" w:rsidRDefault="00D8328C" w:rsidP="00F32762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那曲市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6225D3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转移支付</w:t>
      </w:r>
      <w:r>
        <w:rPr>
          <w:rFonts w:ascii="方正小标宋简体" w:eastAsia="方正小标宋简体"/>
          <w:sz w:val="44"/>
          <w:szCs w:val="44"/>
        </w:rPr>
        <w:t>执行</w:t>
      </w:r>
      <w:r>
        <w:rPr>
          <w:rFonts w:ascii="方正小标宋简体" w:eastAsia="方正小标宋简体"/>
          <w:sz w:val="44"/>
          <w:szCs w:val="44"/>
        </w:rPr>
        <w:t>情况说明</w:t>
      </w:r>
    </w:p>
    <w:p w:rsidR="00F32762" w:rsidRDefault="00F32762" w:rsidP="00F32762">
      <w:pPr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2CC2" w:rsidRPr="00E52B77" w:rsidRDefault="00D8328C" w:rsidP="00E52B77">
      <w:pPr>
        <w:pStyle w:val="a3"/>
        <w:numPr>
          <w:ilvl w:val="0"/>
          <w:numId w:val="1"/>
        </w:numPr>
        <w:spacing w:line="592" w:lineRule="exact"/>
        <w:ind w:firstLineChars="0"/>
        <w:rPr>
          <w:rFonts w:ascii="黑体" w:eastAsia="黑体" w:hAnsi="黑体"/>
          <w:sz w:val="32"/>
          <w:szCs w:val="32"/>
        </w:rPr>
      </w:pPr>
      <w:r w:rsidRPr="00E52B77">
        <w:rPr>
          <w:rFonts w:ascii="黑体" w:eastAsia="黑体" w:hAnsi="黑体"/>
          <w:sz w:val="32"/>
          <w:szCs w:val="32"/>
        </w:rPr>
        <w:t>一般公共预算</w:t>
      </w:r>
      <w:r w:rsidR="00404B96">
        <w:rPr>
          <w:rFonts w:ascii="黑体" w:eastAsia="黑体" w:hAnsi="黑体" w:hint="eastAsia"/>
          <w:sz w:val="32"/>
          <w:szCs w:val="32"/>
        </w:rPr>
        <w:t>转移支付</w:t>
      </w:r>
    </w:p>
    <w:p w:rsidR="00F32762" w:rsidRDefault="00E52B77" w:rsidP="00F32762">
      <w:pPr>
        <w:spacing w:line="592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404B96">
        <w:rPr>
          <w:rFonts w:ascii="方正仿宋简体" w:eastAsia="方正仿宋简体" w:hint="eastAsia"/>
          <w:sz w:val="32"/>
          <w:szCs w:val="32"/>
        </w:rPr>
        <w:t>2024年</w:t>
      </w:r>
      <w:r w:rsidRPr="00404B96">
        <w:rPr>
          <w:rFonts w:ascii="方正仿宋简体" w:eastAsia="方正仿宋简体"/>
          <w:sz w:val="32"/>
          <w:szCs w:val="32"/>
        </w:rPr>
        <w:t>，</w:t>
      </w:r>
      <w:r w:rsidR="00404B96">
        <w:rPr>
          <w:rFonts w:ascii="方正仿宋简体" w:eastAsia="方正仿宋简体" w:hint="eastAsia"/>
          <w:sz w:val="32"/>
          <w:szCs w:val="32"/>
        </w:rPr>
        <w:t>那曲市</w:t>
      </w:r>
      <w:r w:rsidR="00F32762">
        <w:rPr>
          <w:rFonts w:ascii="方正仿宋简体" w:eastAsia="方正仿宋简体" w:hint="eastAsia"/>
          <w:sz w:val="32"/>
          <w:szCs w:val="32"/>
        </w:rPr>
        <w:t>一般</w:t>
      </w:r>
      <w:r w:rsidR="00F32762">
        <w:rPr>
          <w:rFonts w:ascii="方正仿宋简体" w:eastAsia="方正仿宋简体"/>
          <w:sz w:val="32"/>
          <w:szCs w:val="32"/>
        </w:rPr>
        <w:t>公共预算</w:t>
      </w:r>
      <w:r w:rsidR="00F32762">
        <w:rPr>
          <w:rFonts w:ascii="方正仿宋简体" w:eastAsia="方正仿宋简体" w:hint="eastAsia"/>
          <w:sz w:val="32"/>
          <w:szCs w:val="32"/>
        </w:rPr>
        <w:t>补助收入</w:t>
      </w:r>
      <w:r w:rsidR="008E2D83" w:rsidRPr="008E2D83">
        <w:rPr>
          <w:rFonts w:ascii="方正仿宋简体" w:eastAsia="方正仿宋简体"/>
          <w:sz w:val="32"/>
          <w:szCs w:val="32"/>
        </w:rPr>
        <w:t>2642015</w:t>
      </w:r>
      <w:r w:rsidR="008E2D83">
        <w:rPr>
          <w:rFonts w:ascii="方正仿宋简体" w:eastAsia="方正仿宋简体" w:hint="eastAsia"/>
          <w:sz w:val="32"/>
          <w:szCs w:val="32"/>
        </w:rPr>
        <w:t>万</w:t>
      </w:r>
      <w:r w:rsidR="00F32762">
        <w:rPr>
          <w:rFonts w:ascii="方正仿宋简体" w:eastAsia="方正仿宋简体" w:hint="eastAsia"/>
          <w:sz w:val="32"/>
          <w:szCs w:val="32"/>
        </w:rPr>
        <w:t>元</w:t>
      </w:r>
      <w:r w:rsidR="00F32762">
        <w:rPr>
          <w:rFonts w:ascii="方正仿宋简体" w:eastAsia="方正仿宋简体"/>
          <w:sz w:val="32"/>
          <w:szCs w:val="32"/>
        </w:rPr>
        <w:t>，与上年</w:t>
      </w:r>
      <w:r w:rsidR="008E2D83">
        <w:rPr>
          <w:rFonts w:ascii="方正仿宋简体" w:eastAsia="方正仿宋简体" w:hint="eastAsia"/>
          <w:sz w:val="32"/>
          <w:szCs w:val="32"/>
        </w:rPr>
        <w:t>增长2.82%</w:t>
      </w:r>
      <w:r w:rsidR="00F32762">
        <w:rPr>
          <w:rFonts w:ascii="方正仿宋简体" w:eastAsia="方正仿宋简体"/>
          <w:sz w:val="32"/>
          <w:szCs w:val="32"/>
        </w:rPr>
        <w:t>，其中</w:t>
      </w:r>
      <w:r w:rsidR="00F32762">
        <w:rPr>
          <w:rFonts w:ascii="方正仿宋简体" w:eastAsia="方正仿宋简体" w:hint="eastAsia"/>
          <w:sz w:val="32"/>
          <w:szCs w:val="32"/>
        </w:rPr>
        <w:t>：</w:t>
      </w:r>
      <w:r w:rsidR="00F32762">
        <w:rPr>
          <w:rFonts w:ascii="方正仿宋简体" w:eastAsia="方正仿宋简体"/>
          <w:sz w:val="32"/>
          <w:szCs w:val="32"/>
        </w:rPr>
        <w:t>返还</w:t>
      </w:r>
      <w:r w:rsidR="00F32762">
        <w:rPr>
          <w:rFonts w:ascii="方正仿宋简体" w:eastAsia="方正仿宋简体" w:hint="eastAsia"/>
          <w:sz w:val="32"/>
          <w:szCs w:val="32"/>
        </w:rPr>
        <w:t>性</w:t>
      </w:r>
      <w:r w:rsidR="00F32762">
        <w:rPr>
          <w:rFonts w:ascii="方正仿宋简体" w:eastAsia="方正仿宋简体"/>
          <w:sz w:val="32"/>
          <w:szCs w:val="32"/>
        </w:rPr>
        <w:t>收入</w:t>
      </w:r>
      <w:r w:rsidR="008E2D83">
        <w:rPr>
          <w:rFonts w:ascii="方正仿宋简体" w:eastAsia="方正仿宋简体" w:hint="eastAsia"/>
          <w:sz w:val="32"/>
          <w:szCs w:val="32"/>
        </w:rPr>
        <w:t>1</w:t>
      </w:r>
      <w:r w:rsidR="008E2D83">
        <w:rPr>
          <w:rFonts w:ascii="方正仿宋简体" w:eastAsia="方正仿宋简体"/>
          <w:sz w:val="32"/>
          <w:szCs w:val="32"/>
        </w:rPr>
        <w:t>7475</w:t>
      </w:r>
      <w:r w:rsidR="00F32762">
        <w:rPr>
          <w:rFonts w:ascii="方正仿宋简体" w:eastAsia="方正仿宋简体" w:hint="eastAsia"/>
          <w:sz w:val="32"/>
          <w:szCs w:val="32"/>
        </w:rPr>
        <w:t>元</w:t>
      </w:r>
      <w:r w:rsidR="00F32762">
        <w:rPr>
          <w:rFonts w:ascii="方正仿宋简体" w:eastAsia="方正仿宋简体"/>
          <w:sz w:val="32"/>
          <w:szCs w:val="32"/>
        </w:rPr>
        <w:t>，与上年持平，一般性转移支付</w:t>
      </w:r>
      <w:r w:rsidR="008E2D83" w:rsidRPr="008E2D83">
        <w:rPr>
          <w:rFonts w:ascii="方正仿宋简体" w:eastAsia="方正仿宋简体"/>
          <w:sz w:val="32"/>
          <w:szCs w:val="32"/>
        </w:rPr>
        <w:t>1687040</w:t>
      </w:r>
      <w:r w:rsidR="008E2D83">
        <w:rPr>
          <w:rFonts w:ascii="方正仿宋简体" w:eastAsia="方正仿宋简体" w:hint="eastAsia"/>
          <w:sz w:val="32"/>
          <w:szCs w:val="32"/>
        </w:rPr>
        <w:t>万</w:t>
      </w:r>
      <w:r w:rsidR="00F32762">
        <w:rPr>
          <w:rFonts w:ascii="方正仿宋简体" w:eastAsia="方正仿宋简体" w:hint="eastAsia"/>
          <w:sz w:val="32"/>
          <w:szCs w:val="32"/>
        </w:rPr>
        <w:t>元</w:t>
      </w:r>
      <w:r w:rsidR="00F32762">
        <w:rPr>
          <w:rFonts w:ascii="方正仿宋简体" w:eastAsia="方正仿宋简体"/>
          <w:sz w:val="32"/>
          <w:szCs w:val="32"/>
        </w:rPr>
        <w:t>，</w:t>
      </w:r>
      <w:r w:rsidR="008E2D83">
        <w:rPr>
          <w:rFonts w:ascii="方正仿宋简体" w:eastAsia="方正仿宋简体" w:hint="eastAsia"/>
          <w:sz w:val="32"/>
          <w:szCs w:val="32"/>
        </w:rPr>
        <w:t>增长30.</w:t>
      </w:r>
      <w:r w:rsidR="008E2D83">
        <w:rPr>
          <w:rFonts w:ascii="方正仿宋简体" w:eastAsia="方正仿宋简体"/>
          <w:sz w:val="32"/>
          <w:szCs w:val="32"/>
        </w:rPr>
        <w:t>54</w:t>
      </w:r>
      <w:r w:rsidR="00F32762">
        <w:rPr>
          <w:rFonts w:ascii="方正仿宋简体" w:eastAsia="方正仿宋简体" w:hint="eastAsia"/>
          <w:sz w:val="32"/>
          <w:szCs w:val="32"/>
        </w:rPr>
        <w:t>%；</w:t>
      </w:r>
      <w:r w:rsidR="00F32762">
        <w:rPr>
          <w:rFonts w:ascii="方正仿宋简体" w:eastAsia="方正仿宋简体"/>
          <w:sz w:val="32"/>
          <w:szCs w:val="32"/>
        </w:rPr>
        <w:t>共同</w:t>
      </w:r>
      <w:r w:rsidR="00F32762">
        <w:rPr>
          <w:rFonts w:ascii="方正仿宋简体" w:eastAsia="方正仿宋简体" w:hint="eastAsia"/>
          <w:sz w:val="32"/>
          <w:szCs w:val="32"/>
        </w:rPr>
        <w:t>事权</w:t>
      </w:r>
      <w:r w:rsidR="00F32762">
        <w:rPr>
          <w:rFonts w:ascii="方正仿宋简体" w:eastAsia="方正仿宋简体"/>
          <w:sz w:val="32"/>
          <w:szCs w:val="32"/>
        </w:rPr>
        <w:t>类转移支付</w:t>
      </w:r>
      <w:r w:rsidR="008E2D83" w:rsidRPr="008E2D83">
        <w:rPr>
          <w:rFonts w:ascii="方正仿宋简体" w:eastAsia="方正仿宋简体"/>
          <w:sz w:val="32"/>
          <w:szCs w:val="32"/>
        </w:rPr>
        <w:t>683143</w:t>
      </w:r>
      <w:r w:rsidR="008E2D83">
        <w:rPr>
          <w:rFonts w:ascii="方正仿宋简体" w:eastAsia="方正仿宋简体" w:hint="eastAsia"/>
          <w:sz w:val="32"/>
          <w:szCs w:val="32"/>
        </w:rPr>
        <w:t>万</w:t>
      </w:r>
      <w:r w:rsidR="00F32762">
        <w:rPr>
          <w:rFonts w:ascii="方正仿宋简体" w:eastAsia="方正仿宋简体" w:hint="eastAsia"/>
          <w:sz w:val="32"/>
          <w:szCs w:val="32"/>
        </w:rPr>
        <w:t>元</w:t>
      </w:r>
      <w:r w:rsidR="00F32762">
        <w:rPr>
          <w:rFonts w:ascii="方正仿宋简体" w:eastAsia="方正仿宋简体"/>
          <w:sz w:val="32"/>
          <w:szCs w:val="32"/>
        </w:rPr>
        <w:t>，</w:t>
      </w:r>
      <w:r w:rsidR="008E2D83">
        <w:rPr>
          <w:rFonts w:ascii="方正仿宋简体" w:eastAsia="方正仿宋简体" w:hint="eastAsia"/>
          <w:sz w:val="32"/>
          <w:szCs w:val="32"/>
        </w:rPr>
        <w:t>下降29.88</w:t>
      </w:r>
      <w:r w:rsidR="00F32762">
        <w:rPr>
          <w:rFonts w:ascii="方正仿宋简体" w:eastAsia="方正仿宋简体"/>
          <w:sz w:val="32"/>
          <w:szCs w:val="32"/>
        </w:rPr>
        <w:t>%</w:t>
      </w:r>
      <w:r w:rsidR="00F32762">
        <w:rPr>
          <w:rFonts w:ascii="方正仿宋简体" w:eastAsia="方正仿宋简体" w:hint="eastAsia"/>
          <w:sz w:val="32"/>
          <w:szCs w:val="32"/>
        </w:rPr>
        <w:t>，</w:t>
      </w:r>
      <w:r w:rsidR="00F32762">
        <w:rPr>
          <w:rFonts w:ascii="方正仿宋简体" w:eastAsia="方正仿宋简体"/>
          <w:sz w:val="32"/>
          <w:szCs w:val="32"/>
        </w:rPr>
        <w:t>专项转移支付</w:t>
      </w:r>
      <w:r w:rsidR="008E2D83" w:rsidRPr="008E2D83">
        <w:rPr>
          <w:rFonts w:ascii="方正仿宋简体" w:eastAsia="方正仿宋简体"/>
          <w:sz w:val="32"/>
          <w:szCs w:val="32"/>
        </w:rPr>
        <w:t>254357</w:t>
      </w:r>
      <w:r w:rsidR="008E2D83">
        <w:rPr>
          <w:rFonts w:ascii="方正仿宋简体" w:eastAsia="方正仿宋简体" w:hint="eastAsia"/>
          <w:sz w:val="32"/>
          <w:szCs w:val="32"/>
        </w:rPr>
        <w:t>万</w:t>
      </w:r>
      <w:r w:rsidR="00F32762">
        <w:rPr>
          <w:rFonts w:ascii="方正仿宋简体" w:eastAsia="方正仿宋简体" w:hint="eastAsia"/>
          <w:sz w:val="32"/>
          <w:szCs w:val="32"/>
        </w:rPr>
        <w:t>元</w:t>
      </w:r>
      <w:r w:rsidR="00F32762">
        <w:rPr>
          <w:rFonts w:ascii="方正仿宋简体" w:eastAsia="方正仿宋简体"/>
          <w:sz w:val="32"/>
          <w:szCs w:val="32"/>
        </w:rPr>
        <w:t>，</w:t>
      </w:r>
      <w:r w:rsidR="008E2D83">
        <w:rPr>
          <w:rFonts w:ascii="方正仿宋简体" w:eastAsia="方正仿宋简体" w:hint="eastAsia"/>
          <w:sz w:val="32"/>
          <w:szCs w:val="32"/>
        </w:rPr>
        <w:t>下降</w:t>
      </w:r>
      <w:r w:rsidR="008E2D83">
        <w:rPr>
          <w:rFonts w:ascii="方正仿宋简体" w:eastAsia="方正仿宋简体"/>
          <w:sz w:val="32"/>
          <w:szCs w:val="32"/>
        </w:rPr>
        <w:t>10.93</w:t>
      </w:r>
      <w:r w:rsidR="00F32762">
        <w:rPr>
          <w:rFonts w:ascii="方正仿宋简体" w:eastAsia="方正仿宋简体" w:hint="eastAsia"/>
          <w:sz w:val="32"/>
          <w:szCs w:val="32"/>
        </w:rPr>
        <w:t>%。</w:t>
      </w:r>
    </w:p>
    <w:p w:rsidR="00E52B77" w:rsidRPr="00404B96" w:rsidRDefault="00F32762" w:rsidP="00404B96">
      <w:pPr>
        <w:spacing w:line="592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那曲市</w:t>
      </w:r>
      <w:r w:rsidR="00404B96">
        <w:rPr>
          <w:rFonts w:ascii="方正仿宋简体" w:eastAsia="方正仿宋简体" w:hint="eastAsia"/>
          <w:sz w:val="32"/>
          <w:szCs w:val="32"/>
        </w:rPr>
        <w:t>对</w:t>
      </w:r>
      <w:r w:rsidR="00404B96">
        <w:rPr>
          <w:rFonts w:ascii="方正仿宋简体" w:eastAsia="方正仿宋简体"/>
          <w:sz w:val="32"/>
          <w:szCs w:val="32"/>
        </w:rPr>
        <w:t>县</w:t>
      </w:r>
      <w:r w:rsidR="00404B96">
        <w:rPr>
          <w:rFonts w:ascii="方正仿宋简体" w:eastAsia="方正仿宋简体" w:hint="eastAsia"/>
          <w:sz w:val="32"/>
          <w:szCs w:val="32"/>
        </w:rPr>
        <w:t>（</w:t>
      </w:r>
      <w:r w:rsidR="00404B96">
        <w:rPr>
          <w:rFonts w:ascii="方正仿宋简体" w:eastAsia="方正仿宋简体"/>
          <w:sz w:val="32"/>
          <w:szCs w:val="32"/>
        </w:rPr>
        <w:t>区</w:t>
      </w:r>
      <w:r w:rsidR="00404B96">
        <w:rPr>
          <w:rFonts w:ascii="方正仿宋简体" w:eastAsia="方正仿宋简体" w:hint="eastAsia"/>
          <w:sz w:val="32"/>
          <w:szCs w:val="32"/>
        </w:rPr>
        <w:t>）一般</w:t>
      </w:r>
      <w:r w:rsidR="00404B96">
        <w:rPr>
          <w:rFonts w:ascii="方正仿宋简体" w:eastAsia="方正仿宋简体"/>
          <w:sz w:val="32"/>
          <w:szCs w:val="32"/>
        </w:rPr>
        <w:t>公共预算</w:t>
      </w:r>
      <w:r>
        <w:rPr>
          <w:rFonts w:ascii="方正仿宋简体" w:eastAsia="方正仿宋简体" w:hint="eastAsia"/>
          <w:sz w:val="32"/>
          <w:szCs w:val="32"/>
        </w:rPr>
        <w:t>补助</w:t>
      </w:r>
      <w:r w:rsidR="002B4109" w:rsidRPr="002B4109">
        <w:rPr>
          <w:rFonts w:ascii="方正仿宋简体" w:eastAsia="方正仿宋简体"/>
          <w:sz w:val="32"/>
          <w:szCs w:val="32"/>
        </w:rPr>
        <w:t>2067552</w:t>
      </w:r>
      <w:r w:rsidR="002B4109">
        <w:rPr>
          <w:rFonts w:ascii="方正仿宋简体" w:eastAsia="方正仿宋简体" w:hint="eastAsia"/>
          <w:sz w:val="32"/>
          <w:szCs w:val="32"/>
        </w:rPr>
        <w:t>万</w:t>
      </w:r>
      <w:r>
        <w:rPr>
          <w:rFonts w:ascii="方正仿宋简体" w:eastAsia="方正仿宋简体" w:hint="eastAsia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增长</w:t>
      </w:r>
      <w:r w:rsidR="002B4109">
        <w:rPr>
          <w:rFonts w:ascii="方正仿宋简体" w:eastAsia="方正仿宋简体"/>
          <w:sz w:val="32"/>
          <w:szCs w:val="32"/>
        </w:rPr>
        <w:t>7.34</w:t>
      </w:r>
      <w:r>
        <w:rPr>
          <w:rFonts w:ascii="方正仿宋简体" w:eastAsia="方正仿宋简体" w:hint="eastAsia"/>
          <w:sz w:val="32"/>
          <w:szCs w:val="32"/>
        </w:rPr>
        <w:t>%，</w:t>
      </w:r>
      <w:r>
        <w:rPr>
          <w:rFonts w:ascii="方正仿宋简体" w:eastAsia="方正仿宋简体"/>
          <w:sz w:val="32"/>
          <w:szCs w:val="32"/>
        </w:rPr>
        <w:t>其中：返还性收入</w:t>
      </w:r>
      <w:r w:rsidR="002B4109">
        <w:rPr>
          <w:rFonts w:ascii="方正仿宋简体" w:eastAsia="方正仿宋简体" w:hint="eastAsia"/>
          <w:sz w:val="32"/>
          <w:szCs w:val="32"/>
        </w:rPr>
        <w:t>9</w:t>
      </w:r>
      <w:r w:rsidR="002B4109">
        <w:rPr>
          <w:rFonts w:ascii="方正仿宋简体" w:eastAsia="方正仿宋简体"/>
          <w:sz w:val="32"/>
          <w:szCs w:val="32"/>
        </w:rPr>
        <w:t>702</w:t>
      </w:r>
      <w:r>
        <w:rPr>
          <w:rFonts w:ascii="方正仿宋简体" w:eastAsia="方正仿宋简体" w:hint="eastAsia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，与上年持平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一般性转移支付</w:t>
      </w:r>
      <w:r w:rsidR="002B4109" w:rsidRPr="002B4109">
        <w:rPr>
          <w:rFonts w:ascii="方正仿宋简体" w:eastAsia="方正仿宋简体"/>
          <w:sz w:val="32"/>
          <w:szCs w:val="32"/>
        </w:rPr>
        <w:t>1379607</w:t>
      </w:r>
      <w:r w:rsidR="002B4109">
        <w:rPr>
          <w:rFonts w:ascii="方正仿宋简体" w:eastAsia="方正仿宋简体" w:hint="eastAsia"/>
          <w:sz w:val="32"/>
          <w:szCs w:val="32"/>
        </w:rPr>
        <w:t>万</w:t>
      </w:r>
      <w:r>
        <w:rPr>
          <w:rFonts w:ascii="方正仿宋简体" w:eastAsia="方正仿宋简体" w:hint="eastAsia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，增长</w:t>
      </w:r>
      <w:r w:rsidR="00942C23">
        <w:rPr>
          <w:rFonts w:ascii="方正仿宋简体" w:eastAsia="方正仿宋简体"/>
          <w:sz w:val="32"/>
          <w:szCs w:val="32"/>
        </w:rPr>
        <w:t>37.93</w:t>
      </w:r>
      <w:r>
        <w:rPr>
          <w:rFonts w:ascii="方正仿宋简体" w:eastAsia="方正仿宋简体" w:hint="eastAsia"/>
          <w:sz w:val="32"/>
          <w:szCs w:val="32"/>
        </w:rPr>
        <w:t>%；</w:t>
      </w:r>
      <w:r>
        <w:rPr>
          <w:rFonts w:ascii="方正仿宋简体" w:eastAsia="方正仿宋简体"/>
          <w:sz w:val="32"/>
          <w:szCs w:val="32"/>
        </w:rPr>
        <w:t>共同事权类转移支付</w:t>
      </w:r>
      <w:r w:rsidR="00942C23" w:rsidRPr="00942C23">
        <w:rPr>
          <w:rFonts w:ascii="方正仿宋简体" w:eastAsia="方正仿宋简体"/>
          <w:sz w:val="32"/>
          <w:szCs w:val="32"/>
        </w:rPr>
        <w:t>537823</w:t>
      </w:r>
      <w:r w:rsidR="00942C23">
        <w:rPr>
          <w:rFonts w:ascii="方正仿宋简体" w:eastAsia="方正仿宋简体" w:hint="eastAsia"/>
          <w:sz w:val="32"/>
          <w:szCs w:val="32"/>
        </w:rPr>
        <w:t>万</w:t>
      </w:r>
      <w:r>
        <w:rPr>
          <w:rFonts w:ascii="方正仿宋简体" w:eastAsia="方正仿宋简体" w:hint="eastAsia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，</w:t>
      </w:r>
      <w:r w:rsidR="00942C23">
        <w:rPr>
          <w:rFonts w:ascii="方正仿宋简体" w:eastAsia="方正仿宋简体" w:hint="eastAsia"/>
          <w:sz w:val="32"/>
          <w:szCs w:val="32"/>
        </w:rPr>
        <w:t>下降32.42</w:t>
      </w:r>
      <w:r>
        <w:rPr>
          <w:rFonts w:ascii="方正仿宋简体" w:eastAsia="方正仿宋简体" w:hint="eastAsia"/>
          <w:sz w:val="32"/>
          <w:szCs w:val="32"/>
        </w:rPr>
        <w:t>%；</w:t>
      </w:r>
      <w:r>
        <w:rPr>
          <w:rFonts w:ascii="方正仿宋简体" w:eastAsia="方正仿宋简体"/>
          <w:sz w:val="32"/>
          <w:szCs w:val="32"/>
        </w:rPr>
        <w:t>专项转移支付</w:t>
      </w:r>
      <w:r w:rsidR="00942C23" w:rsidRPr="00942C23">
        <w:rPr>
          <w:rFonts w:ascii="方正仿宋简体" w:eastAsia="方正仿宋简体"/>
          <w:sz w:val="32"/>
          <w:szCs w:val="32"/>
        </w:rPr>
        <w:t>140420</w:t>
      </w:r>
      <w:r w:rsidR="00942C23">
        <w:rPr>
          <w:rFonts w:ascii="方正仿宋简体" w:eastAsia="方正仿宋简体" w:hint="eastAsia"/>
          <w:sz w:val="32"/>
          <w:szCs w:val="32"/>
        </w:rPr>
        <w:t>万</w:t>
      </w:r>
      <w:r>
        <w:rPr>
          <w:rFonts w:ascii="方正仿宋简体" w:eastAsia="方正仿宋简体" w:hint="eastAsia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增长</w:t>
      </w:r>
      <w:r w:rsidR="00942C23">
        <w:rPr>
          <w:rFonts w:ascii="方正仿宋简体" w:eastAsia="方正仿宋简体"/>
          <w:sz w:val="32"/>
          <w:szCs w:val="32"/>
        </w:rPr>
        <w:t>16.71</w:t>
      </w:r>
      <w:r>
        <w:rPr>
          <w:rFonts w:ascii="方正仿宋简体" w:eastAsia="方正仿宋简体" w:hint="eastAsia"/>
          <w:sz w:val="32"/>
          <w:szCs w:val="32"/>
        </w:rPr>
        <w:t>%。</w:t>
      </w:r>
    </w:p>
    <w:p w:rsidR="00C12CC2" w:rsidRDefault="00D8328C">
      <w:pPr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政府性</w:t>
      </w:r>
      <w:r>
        <w:rPr>
          <w:rFonts w:ascii="黑体" w:eastAsia="黑体" w:hAnsi="黑体"/>
          <w:sz w:val="32"/>
          <w:szCs w:val="32"/>
        </w:rPr>
        <w:t>基金预算</w:t>
      </w:r>
    </w:p>
    <w:p w:rsidR="002A22E0" w:rsidRDefault="00D8328C">
      <w:pPr>
        <w:spacing w:line="592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="002A22E0">
        <w:rPr>
          <w:rFonts w:ascii="方正仿宋简体" w:eastAsia="方正仿宋简体" w:hint="eastAsia"/>
          <w:sz w:val="32"/>
          <w:szCs w:val="32"/>
        </w:rPr>
        <w:t>，那曲市</w:t>
      </w:r>
      <w:r w:rsidR="002A22E0">
        <w:rPr>
          <w:rFonts w:ascii="方正仿宋简体" w:eastAsia="方正仿宋简体"/>
          <w:sz w:val="32"/>
          <w:szCs w:val="32"/>
        </w:rPr>
        <w:t>对</w:t>
      </w:r>
      <w:r w:rsidR="002A22E0">
        <w:rPr>
          <w:rFonts w:ascii="方正仿宋简体" w:eastAsia="方正仿宋简体" w:hint="eastAsia"/>
          <w:sz w:val="32"/>
          <w:szCs w:val="32"/>
        </w:rPr>
        <w:t>县</w:t>
      </w:r>
      <w:r w:rsidR="002A22E0">
        <w:rPr>
          <w:rFonts w:ascii="方正仿宋简体" w:eastAsia="方正仿宋简体"/>
          <w:sz w:val="32"/>
          <w:szCs w:val="32"/>
        </w:rPr>
        <w:t>（</w:t>
      </w:r>
      <w:r w:rsidR="002A22E0">
        <w:rPr>
          <w:rFonts w:ascii="方正仿宋简体" w:eastAsia="方正仿宋简体" w:hint="eastAsia"/>
          <w:sz w:val="32"/>
          <w:szCs w:val="32"/>
        </w:rPr>
        <w:t>区</w:t>
      </w:r>
      <w:r w:rsidR="002A22E0">
        <w:rPr>
          <w:rFonts w:ascii="方正仿宋简体" w:eastAsia="方正仿宋简体"/>
          <w:sz w:val="32"/>
          <w:szCs w:val="32"/>
        </w:rPr>
        <w:t>）</w:t>
      </w:r>
      <w:r w:rsidR="002A22E0">
        <w:rPr>
          <w:rFonts w:ascii="方正仿宋简体" w:eastAsia="方正仿宋简体" w:hint="eastAsia"/>
          <w:sz w:val="32"/>
          <w:szCs w:val="32"/>
        </w:rPr>
        <w:t>政府性</w:t>
      </w:r>
      <w:r w:rsidR="002A22E0">
        <w:rPr>
          <w:rFonts w:ascii="方正仿宋简体" w:eastAsia="方正仿宋简体"/>
          <w:sz w:val="32"/>
          <w:szCs w:val="32"/>
        </w:rPr>
        <w:t>基金预算转移支付主要包括</w:t>
      </w:r>
      <w:r w:rsidR="002A22E0">
        <w:rPr>
          <w:rFonts w:ascii="方正仿宋简体" w:eastAsia="方正仿宋简体" w:hint="eastAsia"/>
          <w:sz w:val="32"/>
          <w:szCs w:val="32"/>
        </w:rPr>
        <w:t>城乡社区、</w:t>
      </w:r>
      <w:r w:rsidR="002A22E0">
        <w:rPr>
          <w:rFonts w:ascii="方正仿宋简体" w:eastAsia="方正仿宋简体"/>
          <w:sz w:val="32"/>
          <w:szCs w:val="32"/>
        </w:rPr>
        <w:t>其他支出，共计</w:t>
      </w:r>
      <w:r w:rsidR="00A659B5">
        <w:rPr>
          <w:rFonts w:ascii="方正仿宋简体" w:eastAsia="方正仿宋简体"/>
          <w:sz w:val="32"/>
          <w:szCs w:val="32"/>
        </w:rPr>
        <w:t>18371</w:t>
      </w:r>
      <w:r w:rsidR="002A22E0">
        <w:rPr>
          <w:rFonts w:ascii="方正仿宋简体" w:eastAsia="方正仿宋简体" w:hint="eastAsia"/>
          <w:sz w:val="32"/>
          <w:szCs w:val="32"/>
        </w:rPr>
        <w:t>万元</w:t>
      </w:r>
      <w:r w:rsidR="002A22E0">
        <w:rPr>
          <w:rFonts w:ascii="方正仿宋简体" w:eastAsia="方正仿宋简体"/>
          <w:sz w:val="32"/>
          <w:szCs w:val="32"/>
        </w:rPr>
        <w:t>，其中：城乡社区</w:t>
      </w:r>
      <w:r w:rsidR="002A22E0">
        <w:rPr>
          <w:rFonts w:ascii="方正仿宋简体" w:eastAsia="方正仿宋简体" w:hint="eastAsia"/>
          <w:sz w:val="32"/>
          <w:szCs w:val="32"/>
        </w:rPr>
        <w:t>81</w:t>
      </w:r>
      <w:r w:rsidR="002A22E0">
        <w:rPr>
          <w:rFonts w:ascii="方正仿宋简体" w:eastAsia="方正仿宋简体"/>
          <w:sz w:val="32"/>
          <w:szCs w:val="32"/>
        </w:rPr>
        <w:t>77</w:t>
      </w:r>
      <w:r w:rsidR="002A22E0">
        <w:rPr>
          <w:rFonts w:ascii="方正仿宋简体" w:eastAsia="方正仿宋简体" w:hint="eastAsia"/>
          <w:sz w:val="32"/>
          <w:szCs w:val="32"/>
        </w:rPr>
        <w:t>万元</w:t>
      </w:r>
      <w:r w:rsidR="002A22E0">
        <w:rPr>
          <w:rFonts w:ascii="方正仿宋简体" w:eastAsia="方正仿宋简体"/>
          <w:sz w:val="32"/>
          <w:szCs w:val="32"/>
        </w:rPr>
        <w:t>，其他收入10194</w:t>
      </w:r>
      <w:r w:rsidR="002A22E0">
        <w:rPr>
          <w:rFonts w:ascii="方正仿宋简体" w:eastAsia="方正仿宋简体" w:hint="eastAsia"/>
          <w:sz w:val="32"/>
          <w:szCs w:val="32"/>
        </w:rPr>
        <w:t>万元</w:t>
      </w:r>
      <w:r w:rsidR="002A22E0">
        <w:rPr>
          <w:rFonts w:ascii="方正仿宋简体" w:eastAsia="方正仿宋简体"/>
          <w:sz w:val="32"/>
          <w:szCs w:val="32"/>
        </w:rPr>
        <w:t>。</w:t>
      </w:r>
    </w:p>
    <w:p w:rsidR="00C12CC2" w:rsidRDefault="00D8328C">
      <w:pPr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、国有资本</w:t>
      </w:r>
      <w:r>
        <w:rPr>
          <w:rFonts w:ascii="黑体" w:eastAsia="黑体" w:hAnsi="黑体" w:hint="eastAsia"/>
          <w:sz w:val="32"/>
          <w:szCs w:val="32"/>
        </w:rPr>
        <w:t>经营</w:t>
      </w:r>
      <w:r>
        <w:rPr>
          <w:rFonts w:ascii="黑体" w:eastAsia="黑体" w:hAnsi="黑体"/>
          <w:sz w:val="32"/>
          <w:szCs w:val="32"/>
        </w:rPr>
        <w:t>预算</w:t>
      </w:r>
    </w:p>
    <w:p w:rsidR="00C12CC2" w:rsidRDefault="00D8328C">
      <w:pPr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年度那曲市财政总决算国有资本经营预算转移支付收入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万元（其他收入），</w:t>
      </w:r>
      <w:r>
        <w:rPr>
          <w:rFonts w:ascii="方正仿宋简体" w:eastAsia="方正仿宋简体"/>
          <w:sz w:val="32"/>
          <w:szCs w:val="32"/>
        </w:rPr>
        <w:t>分配</w:t>
      </w:r>
      <w:r>
        <w:rPr>
          <w:rFonts w:ascii="方正仿宋简体" w:eastAsia="方正仿宋简体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方正仿宋简体" w:eastAsia="方正仿宋简体"/>
          <w:sz w:val="32"/>
          <w:szCs w:val="32"/>
        </w:rPr>
        <w:t>万元，下达县区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。</w:t>
      </w:r>
    </w:p>
    <w:p w:rsidR="00C12CC2" w:rsidRDefault="00C12CC2">
      <w:pPr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C1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8C" w:rsidRDefault="00D8328C" w:rsidP="006225D3">
      <w:r>
        <w:separator/>
      </w:r>
    </w:p>
  </w:endnote>
  <w:endnote w:type="continuationSeparator" w:id="0">
    <w:p w:rsidR="00D8328C" w:rsidRDefault="00D8328C" w:rsidP="006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8C" w:rsidRDefault="00D8328C" w:rsidP="006225D3">
      <w:r>
        <w:separator/>
      </w:r>
    </w:p>
  </w:footnote>
  <w:footnote w:type="continuationSeparator" w:id="0">
    <w:p w:rsidR="00D8328C" w:rsidRDefault="00D8328C" w:rsidP="0062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E0FB3"/>
    <w:multiLevelType w:val="hybridMultilevel"/>
    <w:tmpl w:val="A784FBBC"/>
    <w:lvl w:ilvl="0" w:tplc="201293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6"/>
    <w:rsid w:val="001412D9"/>
    <w:rsid w:val="00201083"/>
    <w:rsid w:val="002202A5"/>
    <w:rsid w:val="002A22E0"/>
    <w:rsid w:val="002B4109"/>
    <w:rsid w:val="003C4D31"/>
    <w:rsid w:val="00403D0C"/>
    <w:rsid w:val="00404B96"/>
    <w:rsid w:val="006225D3"/>
    <w:rsid w:val="008E2D83"/>
    <w:rsid w:val="00942C23"/>
    <w:rsid w:val="00A659B5"/>
    <w:rsid w:val="00B01E90"/>
    <w:rsid w:val="00B36E8E"/>
    <w:rsid w:val="00B42506"/>
    <w:rsid w:val="00B6655D"/>
    <w:rsid w:val="00C12CC2"/>
    <w:rsid w:val="00C83953"/>
    <w:rsid w:val="00D8328C"/>
    <w:rsid w:val="00DF25D6"/>
    <w:rsid w:val="00E52B77"/>
    <w:rsid w:val="00F32762"/>
    <w:rsid w:val="07E92B69"/>
    <w:rsid w:val="0D6702F8"/>
    <w:rsid w:val="0D7448C6"/>
    <w:rsid w:val="1143734B"/>
    <w:rsid w:val="163B479A"/>
    <w:rsid w:val="1AAF05CD"/>
    <w:rsid w:val="1BE700D4"/>
    <w:rsid w:val="20D36B19"/>
    <w:rsid w:val="22802283"/>
    <w:rsid w:val="25CF7942"/>
    <w:rsid w:val="25FB7B06"/>
    <w:rsid w:val="271E4C1F"/>
    <w:rsid w:val="27614B5D"/>
    <w:rsid w:val="288924BA"/>
    <w:rsid w:val="2A3A49F2"/>
    <w:rsid w:val="2A3E2AAA"/>
    <w:rsid w:val="2B6D4F36"/>
    <w:rsid w:val="30091345"/>
    <w:rsid w:val="30440D53"/>
    <w:rsid w:val="31056944"/>
    <w:rsid w:val="33D868A9"/>
    <w:rsid w:val="346C6749"/>
    <w:rsid w:val="36195FDF"/>
    <w:rsid w:val="382D3FA5"/>
    <w:rsid w:val="413D601D"/>
    <w:rsid w:val="433B18C4"/>
    <w:rsid w:val="43BE7DC3"/>
    <w:rsid w:val="4B5A4899"/>
    <w:rsid w:val="4C107D72"/>
    <w:rsid w:val="53FE4590"/>
    <w:rsid w:val="56AD4815"/>
    <w:rsid w:val="5A70674F"/>
    <w:rsid w:val="5A727894"/>
    <w:rsid w:val="5D434B90"/>
    <w:rsid w:val="5F244742"/>
    <w:rsid w:val="60CE614F"/>
    <w:rsid w:val="61C407F8"/>
    <w:rsid w:val="6B156808"/>
    <w:rsid w:val="6C061F40"/>
    <w:rsid w:val="6C2952BF"/>
    <w:rsid w:val="6E7A6207"/>
    <w:rsid w:val="6EA00F4C"/>
    <w:rsid w:val="6FAB0782"/>
    <w:rsid w:val="7107040C"/>
    <w:rsid w:val="7A5F0AC0"/>
    <w:rsid w:val="7A60315E"/>
    <w:rsid w:val="7B5C53D5"/>
    <w:rsid w:val="7D2945F2"/>
    <w:rsid w:val="7F3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9D44C-0F0A-476C-B8B6-FB73AE71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25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25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User</cp:lastModifiedBy>
  <cp:revision>48</cp:revision>
  <dcterms:created xsi:type="dcterms:W3CDTF">2023-09-25T03:41:00Z</dcterms:created>
  <dcterms:modified xsi:type="dcterms:W3CDTF">2025-08-15T08:23:00Z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