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0EB" w:rsidRDefault="00CE5748">
      <w:pPr>
        <w:jc w:val="left"/>
        <w:rPr>
          <w:rFonts w:ascii="仿宋" w:eastAsia="仿宋" w:hAnsi="仿宋" w:cs="方正仿宋简体"/>
          <w:sz w:val="32"/>
          <w:szCs w:val="32"/>
        </w:rPr>
      </w:pPr>
      <w:bookmarkStart w:id="0" w:name="_GoBack"/>
      <w:bookmarkEnd w:id="0"/>
      <w:r>
        <w:rPr>
          <w:rFonts w:ascii="仿宋" w:eastAsia="仿宋" w:hAnsi="仿宋" w:cs="方正仿宋简体" w:hint="eastAsia"/>
          <w:sz w:val="32"/>
          <w:szCs w:val="32"/>
        </w:rPr>
        <w:t>附件3：</w:t>
      </w:r>
    </w:p>
    <w:p w:rsidR="00A140EB" w:rsidRDefault="00A140EB">
      <w:pPr>
        <w:jc w:val="left"/>
        <w:rPr>
          <w:sz w:val="44"/>
          <w:szCs w:val="44"/>
        </w:rPr>
      </w:pPr>
    </w:p>
    <w:p w:rsidR="00A140EB" w:rsidRDefault="00A140EB">
      <w:pPr>
        <w:jc w:val="left"/>
        <w:rPr>
          <w:sz w:val="44"/>
          <w:szCs w:val="44"/>
        </w:rPr>
      </w:pPr>
    </w:p>
    <w:p w:rsidR="00A140EB" w:rsidRDefault="00A140EB">
      <w:pPr>
        <w:jc w:val="left"/>
        <w:rPr>
          <w:sz w:val="44"/>
          <w:szCs w:val="44"/>
        </w:rPr>
      </w:pPr>
    </w:p>
    <w:p w:rsidR="00A140EB" w:rsidRDefault="00A140EB">
      <w:pPr>
        <w:spacing w:line="640" w:lineRule="exact"/>
        <w:jc w:val="left"/>
        <w:rPr>
          <w:rFonts w:ascii="黑体" w:eastAsia="黑体"/>
          <w:b/>
          <w:sz w:val="52"/>
          <w:szCs w:val="52"/>
        </w:rPr>
      </w:pPr>
    </w:p>
    <w:p w:rsidR="00A140EB" w:rsidRDefault="00A140EB">
      <w:pPr>
        <w:spacing w:line="640" w:lineRule="exact"/>
        <w:jc w:val="center"/>
        <w:rPr>
          <w:rFonts w:ascii="黑体" w:eastAsia="黑体"/>
          <w:b/>
          <w:sz w:val="52"/>
          <w:szCs w:val="52"/>
        </w:rPr>
      </w:pPr>
    </w:p>
    <w:p w:rsidR="00A140EB" w:rsidRDefault="00CE5748">
      <w:pPr>
        <w:spacing w:line="640" w:lineRule="exact"/>
        <w:jc w:val="center"/>
        <w:rPr>
          <w:rFonts w:ascii="黑体" w:eastAsia="黑体"/>
          <w:b/>
          <w:sz w:val="52"/>
          <w:szCs w:val="52"/>
        </w:rPr>
      </w:pPr>
      <w:r>
        <w:rPr>
          <w:rFonts w:ascii="黑体" w:eastAsia="黑体" w:hint="eastAsia"/>
          <w:b/>
          <w:sz w:val="52"/>
          <w:szCs w:val="52"/>
        </w:rPr>
        <w:t>那曲市</w:t>
      </w:r>
      <w:r w:rsidR="00536B27">
        <w:rPr>
          <w:rFonts w:ascii="黑体" w:eastAsia="黑体" w:hint="eastAsia"/>
          <w:b/>
          <w:sz w:val="52"/>
          <w:szCs w:val="52"/>
        </w:rPr>
        <w:t>中级人民法院</w:t>
      </w:r>
      <w:r w:rsidR="00855117">
        <w:rPr>
          <w:rFonts w:ascii="黑体" w:eastAsia="黑体"/>
          <w:b/>
          <w:sz w:val="52"/>
          <w:szCs w:val="52"/>
        </w:rPr>
        <w:br/>
      </w:r>
      <w:r>
        <w:rPr>
          <w:rFonts w:ascii="黑体" w:eastAsia="黑体" w:hint="eastAsia"/>
          <w:b/>
          <w:sz w:val="52"/>
          <w:szCs w:val="52"/>
        </w:rPr>
        <w:t>2025年度部门预算</w:t>
      </w:r>
    </w:p>
    <w:p w:rsidR="00A140EB" w:rsidRDefault="00A140EB">
      <w:pPr>
        <w:jc w:val="center"/>
        <w:rPr>
          <w:sz w:val="44"/>
          <w:szCs w:val="44"/>
        </w:rPr>
      </w:pPr>
    </w:p>
    <w:p w:rsidR="00A140EB" w:rsidRDefault="00CE5748">
      <w:pPr>
        <w:jc w:val="center"/>
        <w:rPr>
          <w:sz w:val="44"/>
          <w:szCs w:val="44"/>
        </w:rPr>
      </w:pPr>
      <w:r>
        <w:rPr>
          <w:rFonts w:hint="eastAsia"/>
          <w:sz w:val="44"/>
          <w:szCs w:val="44"/>
        </w:rPr>
        <w:t>（公开材料）</w:t>
      </w: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A140EB">
      <w:pPr>
        <w:jc w:val="center"/>
        <w:rPr>
          <w:sz w:val="44"/>
          <w:szCs w:val="44"/>
        </w:rPr>
      </w:pPr>
    </w:p>
    <w:p w:rsidR="00A140EB" w:rsidRDefault="00CE5748">
      <w:pPr>
        <w:jc w:val="center"/>
        <w:rPr>
          <w:rFonts w:ascii="宋体" w:hAnsi="宋体"/>
          <w:sz w:val="32"/>
          <w:szCs w:val="32"/>
          <w:u w:val="single"/>
        </w:rPr>
      </w:pPr>
      <w:r>
        <w:rPr>
          <w:rFonts w:ascii="宋体" w:hAnsi="宋体" w:hint="eastAsia"/>
          <w:sz w:val="32"/>
          <w:szCs w:val="32"/>
          <w:u w:val="single"/>
        </w:rPr>
        <w:t>2025</w:t>
      </w:r>
      <w:r>
        <w:rPr>
          <w:rFonts w:ascii="宋体" w:hAnsi="宋体" w:hint="eastAsia"/>
          <w:sz w:val="32"/>
          <w:szCs w:val="32"/>
        </w:rPr>
        <w:t>年</w:t>
      </w:r>
      <w:r>
        <w:rPr>
          <w:rFonts w:ascii="宋体" w:hAnsi="宋体" w:hint="eastAsia"/>
          <w:sz w:val="32"/>
          <w:szCs w:val="32"/>
          <w:u w:val="single"/>
        </w:rPr>
        <w:t xml:space="preserve">1 </w:t>
      </w:r>
      <w:r>
        <w:rPr>
          <w:rFonts w:ascii="宋体" w:hAnsi="宋体" w:hint="eastAsia"/>
          <w:sz w:val="32"/>
          <w:szCs w:val="32"/>
        </w:rPr>
        <w:t>月</w:t>
      </w:r>
      <w:r w:rsidR="00855117">
        <w:rPr>
          <w:rFonts w:ascii="宋体" w:hAnsi="宋体" w:hint="eastAsia"/>
          <w:sz w:val="32"/>
          <w:szCs w:val="32"/>
          <w:u w:val="single"/>
        </w:rPr>
        <w:t>16</w:t>
      </w:r>
      <w:r>
        <w:rPr>
          <w:rFonts w:ascii="宋体" w:hAnsi="宋体" w:hint="eastAsia"/>
          <w:sz w:val="32"/>
          <w:szCs w:val="32"/>
          <w:u w:val="single"/>
        </w:rPr>
        <w:t>日</w:t>
      </w:r>
    </w:p>
    <w:p w:rsidR="00A140EB" w:rsidRDefault="00CE5748">
      <w:pPr>
        <w:jc w:val="center"/>
        <w:rPr>
          <w:rFonts w:ascii="宋体" w:hAnsi="宋体"/>
          <w:sz w:val="32"/>
          <w:szCs w:val="32"/>
          <w:u w:val="single"/>
        </w:rPr>
      </w:pPr>
      <w:r>
        <w:rPr>
          <w:rFonts w:ascii="宋体" w:hAnsi="宋体" w:hint="eastAsia"/>
          <w:b/>
          <w:sz w:val="40"/>
          <w:szCs w:val="40"/>
        </w:rPr>
        <w:lastRenderedPageBreak/>
        <w:t>目  录</w:t>
      </w:r>
    </w:p>
    <w:p w:rsidR="00A140EB" w:rsidRDefault="00A140EB">
      <w:pPr>
        <w:spacing w:line="460" w:lineRule="exact"/>
        <w:jc w:val="left"/>
        <w:rPr>
          <w:rFonts w:ascii="宋体" w:hAnsi="宋体"/>
          <w:b/>
          <w:sz w:val="40"/>
          <w:szCs w:val="40"/>
        </w:rPr>
      </w:pPr>
    </w:p>
    <w:p w:rsidR="00A140EB" w:rsidRDefault="00CE5748" w:rsidP="00855117">
      <w:pPr>
        <w:spacing w:beforeLines="100" w:afterLines="100" w:line="460" w:lineRule="exact"/>
        <w:jc w:val="left"/>
        <w:rPr>
          <w:rFonts w:ascii="黑体" w:eastAsia="黑体" w:hAnsi="宋体"/>
          <w:sz w:val="32"/>
          <w:szCs w:val="32"/>
        </w:rPr>
      </w:pPr>
      <w:r>
        <w:rPr>
          <w:rFonts w:ascii="黑体" w:eastAsia="黑体" w:hAnsi="宋体" w:hint="eastAsia"/>
          <w:sz w:val="32"/>
          <w:szCs w:val="32"/>
        </w:rPr>
        <w:t>第一部分 那曲市</w:t>
      </w:r>
      <w:r w:rsidR="00855117" w:rsidRPr="00855117">
        <w:rPr>
          <w:rFonts w:ascii="黑体" w:eastAsia="黑体" w:hAnsi="宋体" w:hint="eastAsia"/>
          <w:sz w:val="32"/>
          <w:szCs w:val="32"/>
        </w:rPr>
        <w:t>中级</w:t>
      </w:r>
      <w:r w:rsidR="00536B27">
        <w:rPr>
          <w:rFonts w:ascii="黑体" w:eastAsia="黑体" w:hAnsi="宋体" w:hint="eastAsia"/>
          <w:sz w:val="32"/>
          <w:szCs w:val="32"/>
        </w:rPr>
        <w:t>人民法院</w:t>
      </w:r>
      <w:r>
        <w:rPr>
          <w:rFonts w:ascii="黑体" w:eastAsia="黑体" w:hAnsi="宋体" w:hint="eastAsia"/>
          <w:sz w:val="32"/>
          <w:szCs w:val="32"/>
        </w:rPr>
        <w:t>概况</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一、部门职责</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二、机构设置情况</w:t>
      </w:r>
    </w:p>
    <w:p w:rsidR="00A140EB" w:rsidRDefault="00CE5748" w:rsidP="00855117">
      <w:pPr>
        <w:spacing w:beforeLines="100" w:afterLines="100" w:line="460" w:lineRule="exact"/>
        <w:jc w:val="left"/>
        <w:rPr>
          <w:rFonts w:ascii="黑体" w:eastAsia="黑体" w:hAnsi="宋体"/>
          <w:sz w:val="32"/>
          <w:szCs w:val="32"/>
        </w:rPr>
      </w:pPr>
      <w:r>
        <w:rPr>
          <w:rFonts w:ascii="黑体" w:eastAsia="黑体" w:hAnsi="宋体" w:hint="eastAsia"/>
          <w:sz w:val="32"/>
          <w:szCs w:val="32"/>
        </w:rPr>
        <w:t>第二部分 那曲市</w:t>
      </w:r>
      <w:r w:rsidR="00855117" w:rsidRPr="00855117">
        <w:rPr>
          <w:rFonts w:ascii="黑体" w:eastAsia="黑体" w:hAnsi="宋体" w:hint="eastAsia"/>
          <w:sz w:val="32"/>
          <w:szCs w:val="32"/>
        </w:rPr>
        <w:t>中级</w:t>
      </w:r>
      <w:r w:rsidR="00536B27">
        <w:rPr>
          <w:rFonts w:ascii="黑体" w:eastAsia="黑体" w:hAnsi="宋体" w:hint="eastAsia"/>
          <w:sz w:val="32"/>
          <w:szCs w:val="32"/>
        </w:rPr>
        <w:t>人民法院</w:t>
      </w:r>
      <w:r>
        <w:rPr>
          <w:rFonts w:ascii="黑体" w:eastAsia="黑体" w:hAnsi="宋体" w:hint="eastAsia"/>
          <w:sz w:val="32"/>
          <w:szCs w:val="32"/>
        </w:rPr>
        <w:t xml:space="preserve"> 2025年度部门预算明细表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一、收支总表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二、收入总表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三、支出总表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四、财政拨款总表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五、一般公共预算收支总表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六、一般公共预算支出表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七、一般公共预算基本支出表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八、一般公共预算“三公”经费支出预算表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九、项目支出绩效表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十、政府采购预算表</w:t>
      </w:r>
    </w:p>
    <w:p w:rsidR="00A140EB" w:rsidRDefault="00CE5748" w:rsidP="00855117">
      <w:pPr>
        <w:spacing w:beforeLines="100" w:afterLines="100" w:line="460" w:lineRule="exact"/>
        <w:jc w:val="left"/>
        <w:rPr>
          <w:rFonts w:ascii="仿宋_GB2312" w:eastAsia="仿宋_GB2312" w:hAnsi="宋体"/>
          <w:sz w:val="32"/>
          <w:szCs w:val="32"/>
        </w:rPr>
      </w:pPr>
      <w:r>
        <w:rPr>
          <w:rFonts w:ascii="仿宋_GB2312" w:eastAsia="仿宋_GB2312" w:hAnsi="宋体" w:hint="eastAsia"/>
          <w:sz w:val="32"/>
          <w:szCs w:val="32"/>
        </w:rPr>
        <w:t>十一、项目支出表</w:t>
      </w:r>
    </w:p>
    <w:p w:rsidR="00855117" w:rsidRDefault="00855117" w:rsidP="00855117">
      <w:pPr>
        <w:spacing w:beforeLines="100" w:afterLines="100" w:line="460" w:lineRule="exact"/>
        <w:jc w:val="left"/>
        <w:rPr>
          <w:rFonts w:ascii="黑体" w:eastAsia="黑体" w:hAnsi="宋体" w:hint="eastAsia"/>
          <w:sz w:val="32"/>
          <w:szCs w:val="32"/>
        </w:rPr>
      </w:pPr>
    </w:p>
    <w:p w:rsidR="00855117" w:rsidRDefault="00CE5748" w:rsidP="00855117">
      <w:pPr>
        <w:spacing w:beforeLines="100" w:afterLines="100" w:line="460" w:lineRule="exact"/>
        <w:jc w:val="left"/>
        <w:rPr>
          <w:rFonts w:ascii="黑体" w:eastAsia="黑体" w:hAnsi="宋体" w:hint="eastAsia"/>
          <w:sz w:val="32"/>
          <w:szCs w:val="32"/>
        </w:rPr>
      </w:pPr>
      <w:r>
        <w:rPr>
          <w:rFonts w:ascii="黑体" w:eastAsia="黑体" w:hAnsi="宋体" w:hint="eastAsia"/>
          <w:sz w:val="32"/>
          <w:szCs w:val="32"/>
        </w:rPr>
        <w:lastRenderedPageBreak/>
        <w:t>第三部分 那曲市</w:t>
      </w:r>
      <w:r w:rsidR="00536B27">
        <w:rPr>
          <w:rFonts w:ascii="黑体" w:eastAsia="黑体" w:hAnsi="宋体" w:hint="eastAsia"/>
          <w:sz w:val="32"/>
          <w:szCs w:val="32"/>
        </w:rPr>
        <w:t>人民法院</w:t>
      </w:r>
      <w:r>
        <w:rPr>
          <w:rFonts w:ascii="黑体" w:eastAsia="黑体" w:hAnsi="宋体" w:hint="eastAsia"/>
          <w:sz w:val="32"/>
          <w:szCs w:val="32"/>
        </w:rPr>
        <w:t>2025年度部门预算情况说明</w:t>
      </w:r>
      <w:r w:rsidR="00855117">
        <w:rPr>
          <w:rFonts w:ascii="黑体" w:eastAsia="黑体" w:hAnsi="宋体" w:hint="eastAsia"/>
          <w:sz w:val="32"/>
          <w:szCs w:val="32"/>
        </w:rPr>
        <w:br/>
      </w:r>
    </w:p>
    <w:p w:rsidR="00A140EB" w:rsidRDefault="00CE5748" w:rsidP="00855117">
      <w:pPr>
        <w:spacing w:beforeLines="100" w:afterLines="100" w:line="460" w:lineRule="exact"/>
        <w:jc w:val="left"/>
        <w:rPr>
          <w:rFonts w:ascii="黑体" w:eastAsia="黑体" w:hAnsi="宋体"/>
          <w:sz w:val="32"/>
          <w:szCs w:val="32"/>
        </w:rPr>
      </w:pPr>
      <w:r>
        <w:rPr>
          <w:rFonts w:ascii="黑体" w:eastAsia="黑体" w:hAnsi="宋体" w:hint="eastAsia"/>
          <w:sz w:val="32"/>
          <w:szCs w:val="32"/>
        </w:rPr>
        <w:t>第四部分  名词解释</w:t>
      </w:r>
    </w:p>
    <w:p w:rsidR="00A140EB" w:rsidRDefault="00CE5748">
      <w:pPr>
        <w:widowControl/>
        <w:jc w:val="left"/>
        <w:rPr>
          <w:rFonts w:ascii="宋体" w:hAnsi="宋体"/>
          <w:b/>
          <w:sz w:val="40"/>
          <w:szCs w:val="40"/>
        </w:rPr>
      </w:pPr>
      <w:r>
        <w:rPr>
          <w:rFonts w:ascii="宋体" w:hAnsi="宋体"/>
          <w:b/>
          <w:sz w:val="40"/>
          <w:szCs w:val="40"/>
        </w:rPr>
        <w:br w:type="page"/>
      </w:r>
    </w:p>
    <w:p w:rsidR="00A140EB" w:rsidRDefault="00CE5748" w:rsidP="005D2C32">
      <w:pPr>
        <w:spacing w:line="460" w:lineRule="exact"/>
        <w:ind w:firstLineChars="787" w:firstLine="3778"/>
        <w:rPr>
          <w:rFonts w:ascii="黑体" w:eastAsia="黑体" w:hAnsi="宋体"/>
          <w:sz w:val="48"/>
          <w:szCs w:val="48"/>
        </w:rPr>
      </w:pPr>
      <w:r>
        <w:rPr>
          <w:rFonts w:ascii="黑体" w:eastAsia="黑体" w:hAnsi="宋体" w:hint="eastAsia"/>
          <w:sz w:val="48"/>
          <w:szCs w:val="48"/>
        </w:rPr>
        <w:lastRenderedPageBreak/>
        <w:t>第一部分</w:t>
      </w:r>
    </w:p>
    <w:p w:rsidR="00A140EB" w:rsidRDefault="00A140EB">
      <w:pPr>
        <w:spacing w:line="460" w:lineRule="exact"/>
        <w:jc w:val="center"/>
        <w:rPr>
          <w:rFonts w:ascii="黑体" w:eastAsia="黑体" w:hAnsi="宋体"/>
          <w:sz w:val="48"/>
          <w:szCs w:val="48"/>
        </w:rPr>
      </w:pPr>
    </w:p>
    <w:p w:rsidR="00A140EB" w:rsidRDefault="00CE5748">
      <w:pPr>
        <w:spacing w:line="460" w:lineRule="exact"/>
        <w:jc w:val="center"/>
        <w:rPr>
          <w:rFonts w:ascii="黑体" w:eastAsia="黑体" w:hAnsi="宋体"/>
          <w:sz w:val="48"/>
          <w:szCs w:val="48"/>
        </w:rPr>
      </w:pPr>
      <w:r>
        <w:rPr>
          <w:rFonts w:ascii="黑体" w:eastAsia="黑体" w:hAnsi="宋体" w:hint="eastAsia"/>
          <w:sz w:val="48"/>
          <w:szCs w:val="48"/>
        </w:rPr>
        <w:t>那曲市</w:t>
      </w:r>
      <w:r w:rsidR="00855117" w:rsidRPr="00855117">
        <w:rPr>
          <w:rFonts w:ascii="黑体" w:eastAsia="黑体" w:hAnsi="宋体" w:hint="eastAsia"/>
          <w:sz w:val="48"/>
          <w:szCs w:val="48"/>
        </w:rPr>
        <w:t>中级</w:t>
      </w:r>
      <w:r w:rsidR="00536B27">
        <w:rPr>
          <w:rFonts w:ascii="黑体" w:eastAsia="黑体" w:hAnsi="宋体" w:hint="eastAsia"/>
          <w:sz w:val="48"/>
          <w:szCs w:val="48"/>
        </w:rPr>
        <w:t>人民法院</w:t>
      </w:r>
      <w:r>
        <w:rPr>
          <w:rFonts w:ascii="黑体" w:eastAsia="黑体" w:hAnsi="宋体" w:hint="eastAsia"/>
          <w:sz w:val="48"/>
          <w:szCs w:val="48"/>
        </w:rPr>
        <w:t>概况</w:t>
      </w:r>
    </w:p>
    <w:p w:rsidR="00A140EB" w:rsidRDefault="00A140EB">
      <w:pPr>
        <w:spacing w:line="460" w:lineRule="exact"/>
        <w:jc w:val="left"/>
        <w:rPr>
          <w:rFonts w:ascii="黑体" w:eastAsia="黑体" w:hAnsi="宋体"/>
          <w:sz w:val="48"/>
          <w:szCs w:val="48"/>
        </w:rPr>
      </w:pPr>
    </w:p>
    <w:p w:rsidR="00A140EB" w:rsidRDefault="00CE5748" w:rsidP="00855117">
      <w:pPr>
        <w:widowControl/>
        <w:jc w:val="left"/>
        <w:rPr>
          <w:rFonts w:ascii="黑体" w:eastAsia="黑体" w:hAnsi="宋体"/>
          <w:b/>
          <w:sz w:val="32"/>
          <w:szCs w:val="32"/>
        </w:rPr>
      </w:pPr>
      <w:r>
        <w:rPr>
          <w:rFonts w:ascii="黑体" w:eastAsia="黑体" w:hAnsi="宋体" w:hint="eastAsia"/>
          <w:b/>
          <w:sz w:val="32"/>
          <w:szCs w:val="32"/>
        </w:rPr>
        <w:t>一、部门职责</w:t>
      </w:r>
    </w:p>
    <w:p w:rsidR="00536B27" w:rsidRPr="00223849" w:rsidRDefault="00536B27" w:rsidP="00536B27">
      <w:pPr>
        <w:pStyle w:val="ac"/>
        <w:widowControl/>
        <w:spacing w:before="225" w:after="300" w:line="450" w:lineRule="atLeast"/>
        <w:ind w:firstLineChars="0" w:firstLine="0"/>
        <w:jc w:val="left"/>
        <w:textAlignment w:val="baseline"/>
        <w:rPr>
          <w:rFonts w:ascii="仿宋" w:eastAsia="仿宋" w:hAnsi="仿宋"/>
          <w:color w:val="000000"/>
          <w:kern w:val="0"/>
          <w:sz w:val="32"/>
          <w:szCs w:val="32"/>
        </w:rPr>
      </w:pPr>
      <w:r>
        <w:rPr>
          <w:rFonts w:ascii="仿宋" w:eastAsia="仿宋" w:hAnsi="仿宋" w:cs="仿宋" w:hint="eastAsia"/>
          <w:sz w:val="32"/>
          <w:szCs w:val="32"/>
        </w:rPr>
        <w:t>单位主要职责职能及组织构架、工作任务。市中级人民法院是国家的审判机关，在党的领导下依法独立行使判权，对西藏自治区人民代表及常委会负责，其主要责任是：</w:t>
      </w:r>
      <w:r>
        <w:rPr>
          <w:rFonts w:ascii="仿宋" w:eastAsia="仿宋" w:hAnsi="仿宋" w:cs="仿宋" w:hint="eastAsia"/>
          <w:sz w:val="32"/>
          <w:szCs w:val="32"/>
        </w:rPr>
        <w:br/>
        <w:t xml:space="preserve">  （一）审判法律规定由中级人民法院管辖的刑事、民事、行政等第一审案件。</w:t>
      </w:r>
      <w:r>
        <w:rPr>
          <w:rFonts w:ascii="仿宋" w:eastAsia="仿宋" w:hAnsi="仿宋" w:cs="仿宋" w:hint="eastAsia"/>
          <w:sz w:val="32"/>
          <w:szCs w:val="32"/>
        </w:rPr>
        <w:br/>
        <w:t xml:space="preserve">  （二）审判法律规定由中级人民法院管辖的刑事、民事、行政等第二审案件。</w:t>
      </w:r>
      <w:r>
        <w:rPr>
          <w:rFonts w:ascii="仿宋" w:eastAsia="仿宋" w:hAnsi="仿宋" w:cs="仿宋" w:hint="eastAsia"/>
          <w:sz w:val="32"/>
          <w:szCs w:val="32"/>
        </w:rPr>
        <w:br/>
        <w:t xml:space="preserve">  （三</w:t>
      </w:r>
      <w:r>
        <w:rPr>
          <w:rFonts w:ascii="仿宋" w:eastAsia="仿宋" w:hAnsi="仿宋" w:cs="仿宋"/>
          <w:sz w:val="32"/>
          <w:szCs w:val="32"/>
        </w:rPr>
        <w:t>）</w:t>
      </w:r>
      <w:r>
        <w:rPr>
          <w:rFonts w:ascii="仿宋" w:eastAsia="仿宋" w:hAnsi="仿宋" w:cs="仿宋" w:hint="eastAsia"/>
          <w:sz w:val="32"/>
          <w:szCs w:val="32"/>
        </w:rPr>
        <w:t>受理不服下级人民法院判决、裁定的各类申诉和申请再审案件，对其中确有错误的已发生法律效力的判决，裁定，提审或者令下级人民法院再审。</w:t>
      </w:r>
    </w:p>
    <w:p w:rsidR="00536B27" w:rsidRDefault="00536B27" w:rsidP="00536B27">
      <w:pPr>
        <w:ind w:firstLineChars="100" w:firstLine="320"/>
        <w:jc w:val="left"/>
        <w:rPr>
          <w:rFonts w:ascii="仿宋" w:eastAsia="仿宋" w:hAnsi="仿宋" w:cs="仿宋"/>
          <w:sz w:val="32"/>
          <w:szCs w:val="32"/>
        </w:rPr>
      </w:pPr>
      <w:r>
        <w:rPr>
          <w:rFonts w:ascii="仿宋" w:eastAsia="仿宋" w:hAnsi="仿宋" w:cs="仿宋" w:hint="eastAsia"/>
          <w:sz w:val="32"/>
          <w:szCs w:val="32"/>
        </w:rPr>
        <w:t>（四）审判由自治区人民检察院那曲分院按照审判监督程序提出的抗诉案件和不服下级人民法院的判决裁定上诉案件。</w:t>
      </w:r>
    </w:p>
    <w:p w:rsidR="00536B27" w:rsidRDefault="00536B27" w:rsidP="00536B27">
      <w:pPr>
        <w:ind w:firstLineChars="100" w:firstLine="320"/>
        <w:jc w:val="left"/>
        <w:rPr>
          <w:rFonts w:ascii="仿宋" w:eastAsia="仿宋" w:hAnsi="仿宋" w:cs="仿宋"/>
          <w:sz w:val="32"/>
          <w:szCs w:val="32"/>
        </w:rPr>
      </w:pPr>
      <w:r>
        <w:rPr>
          <w:rFonts w:ascii="仿宋" w:eastAsia="仿宋" w:hAnsi="仿宋" w:cs="仿宋" w:hint="eastAsia"/>
          <w:sz w:val="32"/>
          <w:szCs w:val="32"/>
        </w:rPr>
        <w:t>（五）对下级人民法院管辖不明的案件指定管辖指导和监督全区人民法院的审判工作和人民调解组织的业务工作。</w:t>
      </w:r>
    </w:p>
    <w:p w:rsidR="00536B27" w:rsidRDefault="00536B27" w:rsidP="00536B27">
      <w:pPr>
        <w:ind w:firstLineChars="100" w:firstLine="320"/>
        <w:jc w:val="left"/>
        <w:rPr>
          <w:rFonts w:ascii="仿宋" w:eastAsia="仿宋" w:hAnsi="仿宋" w:cs="仿宋"/>
          <w:sz w:val="32"/>
          <w:szCs w:val="32"/>
        </w:rPr>
      </w:pPr>
      <w:r>
        <w:rPr>
          <w:rFonts w:ascii="仿宋" w:eastAsia="仿宋" w:hAnsi="仿宋" w:cs="仿宋" w:hint="eastAsia"/>
          <w:sz w:val="32"/>
          <w:szCs w:val="32"/>
        </w:rPr>
        <w:t>（六）依照管理权限执行生效的法律文书的债权文书，统一管理，组织，协调</w:t>
      </w:r>
      <w:r>
        <w:rPr>
          <w:rFonts w:ascii="仿宋" w:eastAsia="仿宋" w:hAnsi="仿宋" w:cs="仿宋" w:hint="eastAsia"/>
          <w:color w:val="FF0000"/>
          <w:sz w:val="32"/>
          <w:szCs w:val="32"/>
        </w:rPr>
        <w:t>全市</w:t>
      </w:r>
      <w:r>
        <w:rPr>
          <w:rFonts w:ascii="仿宋" w:eastAsia="仿宋" w:hAnsi="仿宋" w:cs="仿宋" w:hint="eastAsia"/>
          <w:sz w:val="32"/>
          <w:szCs w:val="32"/>
        </w:rPr>
        <w:t>法院执行工作：依法决定国家赔偿，</w:t>
      </w:r>
      <w:r>
        <w:rPr>
          <w:rFonts w:ascii="仿宋" w:eastAsia="仿宋" w:hAnsi="仿宋" w:cs="仿宋" w:hint="eastAsia"/>
          <w:sz w:val="32"/>
          <w:szCs w:val="32"/>
        </w:rPr>
        <w:lastRenderedPageBreak/>
        <w:t>审理减刑，假释案件，接待处理来信来访。</w:t>
      </w:r>
    </w:p>
    <w:p w:rsidR="00536B27" w:rsidRDefault="00536B27" w:rsidP="00536B27">
      <w:pPr>
        <w:ind w:firstLineChars="100" w:firstLine="320"/>
        <w:jc w:val="left"/>
        <w:rPr>
          <w:rFonts w:ascii="仿宋" w:eastAsia="仿宋" w:hAnsi="仿宋" w:cs="仿宋"/>
          <w:sz w:val="32"/>
          <w:szCs w:val="32"/>
        </w:rPr>
      </w:pPr>
      <w:r>
        <w:rPr>
          <w:rFonts w:ascii="仿宋" w:eastAsia="仿宋" w:hAnsi="仿宋" w:cs="仿宋" w:hint="eastAsia"/>
          <w:sz w:val="32"/>
          <w:szCs w:val="32"/>
        </w:rPr>
        <w:t>（七）指导市县两级法院做好队伍建设、思想政治教育和业培训工作，按照权限管理法官的机构编制管理</w:t>
      </w:r>
    </w:p>
    <w:p w:rsidR="00536B27" w:rsidRDefault="00536B27" w:rsidP="00536B27">
      <w:pPr>
        <w:ind w:firstLineChars="100" w:firstLine="320"/>
        <w:jc w:val="left"/>
        <w:rPr>
          <w:rFonts w:ascii="仿宋" w:eastAsia="仿宋" w:hAnsi="仿宋" w:cs="仿宋"/>
          <w:sz w:val="32"/>
          <w:szCs w:val="32"/>
        </w:rPr>
      </w:pPr>
      <w:r>
        <w:rPr>
          <w:rFonts w:ascii="仿宋" w:eastAsia="仿宋" w:hAnsi="仿宋" w:cs="仿宋" w:hint="eastAsia"/>
          <w:sz w:val="32"/>
          <w:szCs w:val="32"/>
        </w:rPr>
        <w:t>（八）综合管理</w:t>
      </w:r>
      <w:r>
        <w:rPr>
          <w:rFonts w:ascii="仿宋" w:eastAsia="仿宋" w:hAnsi="仿宋" w:cs="仿宋" w:hint="eastAsia"/>
          <w:color w:val="FF0000"/>
          <w:sz w:val="32"/>
          <w:szCs w:val="32"/>
        </w:rPr>
        <w:t>全市</w:t>
      </w:r>
      <w:r>
        <w:rPr>
          <w:rFonts w:ascii="仿宋" w:eastAsia="仿宋" w:hAnsi="仿宋" w:cs="仿宋" w:hint="eastAsia"/>
          <w:sz w:val="32"/>
          <w:szCs w:val="32"/>
        </w:rPr>
        <w:t>法院的武器、着装、装备及指导全区法院“两庭”建设。组织实施市县两级法院的办公现代化建设工作。</w:t>
      </w:r>
      <w:r>
        <w:rPr>
          <w:rFonts w:ascii="仿宋" w:eastAsia="仿宋" w:hAnsi="仿宋" w:cs="仿宋" w:hint="eastAsia"/>
          <w:sz w:val="32"/>
          <w:szCs w:val="32"/>
        </w:rPr>
        <w:br/>
        <w:t xml:space="preserve">  （九） 指导市县两级法院的纪检监察工作。</w:t>
      </w:r>
    </w:p>
    <w:p w:rsidR="00536B27" w:rsidRDefault="00536B27" w:rsidP="00536B27">
      <w:pPr>
        <w:ind w:firstLineChars="100" w:firstLine="320"/>
        <w:jc w:val="left"/>
        <w:rPr>
          <w:rFonts w:ascii="仿宋" w:eastAsia="仿宋" w:hAnsi="仿宋" w:cs="仿宋"/>
          <w:sz w:val="32"/>
          <w:szCs w:val="32"/>
        </w:rPr>
      </w:pPr>
      <w:r>
        <w:rPr>
          <w:rFonts w:ascii="仿宋" w:eastAsia="仿宋" w:hAnsi="仿宋" w:cs="仿宋" w:hint="eastAsia"/>
          <w:sz w:val="32"/>
          <w:szCs w:val="32"/>
        </w:rPr>
        <w:t>（十）参与社会治安综合治理工作，运用审判工作开展法制宣传教育。</w:t>
      </w:r>
    </w:p>
    <w:p w:rsidR="00536B27" w:rsidRDefault="00536B27" w:rsidP="00536B27">
      <w:pPr>
        <w:ind w:firstLineChars="100" w:firstLine="320"/>
        <w:jc w:val="left"/>
        <w:rPr>
          <w:rStyle w:val="NormalCharacter"/>
          <w:rFonts w:ascii="仿宋" w:eastAsia="仿宋" w:hAnsi="仿宋" w:cs="仿宋"/>
          <w:sz w:val="32"/>
          <w:szCs w:val="32"/>
        </w:rPr>
      </w:pPr>
      <w:r>
        <w:rPr>
          <w:rFonts w:ascii="仿宋" w:eastAsia="仿宋" w:hAnsi="仿宋" w:cs="仿宋" w:hint="eastAsia"/>
          <w:sz w:val="32"/>
          <w:szCs w:val="32"/>
        </w:rPr>
        <w:t>（十一）承办中级人民法院负责的其他事项。</w:t>
      </w:r>
    </w:p>
    <w:p w:rsidR="00A140EB" w:rsidRDefault="00536B27" w:rsidP="00536B27">
      <w:pPr>
        <w:ind w:leftChars="76" w:left="160" w:firstLineChars="146" w:firstLine="469"/>
        <w:jc w:val="left"/>
        <w:rPr>
          <w:rFonts w:ascii="黑体" w:eastAsia="黑体" w:hAnsi="宋体"/>
          <w:b/>
          <w:sz w:val="32"/>
          <w:szCs w:val="32"/>
        </w:rPr>
      </w:pPr>
      <w:r>
        <w:rPr>
          <w:rFonts w:ascii="黑体" w:eastAsia="黑体" w:hAnsi="宋体" w:hint="eastAsia"/>
          <w:b/>
          <w:sz w:val="32"/>
          <w:szCs w:val="32"/>
        </w:rPr>
        <w:t>二、那曲市人民法院部门机构设置情况</w:t>
      </w:r>
      <w:r>
        <w:rPr>
          <w:rFonts w:ascii="黑体" w:eastAsia="黑体" w:hAnsi="宋体"/>
          <w:b/>
          <w:sz w:val="32"/>
          <w:szCs w:val="32"/>
        </w:rPr>
        <w:br/>
      </w:r>
      <w:r w:rsidRPr="00492AC8">
        <w:rPr>
          <w:rFonts w:ascii="楷体_GB2312" w:eastAsia="楷体_GB2312" w:hAnsi="仿宋" w:hint="eastAsia"/>
          <w:b/>
          <w:sz w:val="32"/>
          <w:szCs w:val="32"/>
        </w:rPr>
        <w:t>1</w:t>
      </w:r>
      <w:r>
        <w:rPr>
          <w:rFonts w:ascii="仿宋" w:eastAsia="仿宋" w:hAnsi="仿宋" w:cs="仿宋" w:hint="eastAsia"/>
          <w:sz w:val="32"/>
          <w:szCs w:val="32"/>
        </w:rPr>
        <w:t>.我院隶属行政机构</w:t>
      </w:r>
      <w:r w:rsidRPr="007A2AD8">
        <w:rPr>
          <w:rFonts w:ascii="仿宋" w:eastAsia="仿宋" w:hAnsi="仿宋" w:cs="仿宋" w:hint="eastAsia"/>
          <w:sz w:val="32"/>
          <w:szCs w:val="32"/>
        </w:rPr>
        <w:t>单位编制人数</w:t>
      </w:r>
      <w:r w:rsidR="005D2C32">
        <w:rPr>
          <w:rFonts w:ascii="仿宋" w:eastAsia="仿宋" w:hAnsi="仿宋" w:cs="仿宋" w:hint="eastAsia"/>
          <w:sz w:val="32"/>
          <w:szCs w:val="32"/>
        </w:rPr>
        <w:t>（政法专项编制94人、工勤人员8人）</w:t>
      </w:r>
      <w:r w:rsidRPr="007A2AD8">
        <w:rPr>
          <w:rFonts w:ascii="仿宋" w:eastAsia="仿宋" w:hAnsi="仿宋" w:cs="仿宋" w:hint="eastAsia"/>
          <w:sz w:val="32"/>
          <w:szCs w:val="32"/>
        </w:rPr>
        <w:t>103人，职工总人数</w:t>
      </w:r>
      <w:r w:rsidR="005D2C32">
        <w:rPr>
          <w:rFonts w:ascii="仿宋" w:eastAsia="仿宋" w:hAnsi="仿宋" w:cs="仿宋" w:hint="eastAsia"/>
          <w:sz w:val="32"/>
          <w:szCs w:val="32"/>
        </w:rPr>
        <w:t>176</w:t>
      </w:r>
      <w:r w:rsidRPr="007A2AD8">
        <w:rPr>
          <w:rFonts w:ascii="仿宋" w:eastAsia="仿宋" w:hAnsi="仿宋" w:cs="仿宋" w:hint="eastAsia"/>
          <w:sz w:val="32"/>
          <w:szCs w:val="32"/>
        </w:rPr>
        <w:t>人，其中：在职人数9</w:t>
      </w:r>
      <w:r w:rsidR="005D2C32">
        <w:rPr>
          <w:rFonts w:ascii="仿宋" w:eastAsia="仿宋" w:hAnsi="仿宋" w:cs="仿宋" w:hint="eastAsia"/>
          <w:sz w:val="32"/>
          <w:szCs w:val="32"/>
        </w:rPr>
        <w:t>1</w:t>
      </w:r>
      <w:r w:rsidRPr="007A2AD8">
        <w:rPr>
          <w:rFonts w:ascii="仿宋" w:eastAsia="仿宋" w:hAnsi="仿宋" w:cs="仿宋" w:hint="eastAsia"/>
          <w:sz w:val="32"/>
          <w:szCs w:val="32"/>
        </w:rPr>
        <w:t>人，退休人数</w:t>
      </w:r>
      <w:r>
        <w:rPr>
          <w:rFonts w:ascii="仿宋" w:eastAsia="仿宋" w:hAnsi="仿宋" w:cs="仿宋" w:hint="eastAsia"/>
          <w:sz w:val="32"/>
          <w:szCs w:val="32"/>
        </w:rPr>
        <w:t>6</w:t>
      </w:r>
      <w:r w:rsidR="005D2C32">
        <w:rPr>
          <w:rFonts w:ascii="仿宋" w:eastAsia="仿宋" w:hAnsi="仿宋" w:cs="仿宋" w:hint="eastAsia"/>
          <w:sz w:val="32"/>
          <w:szCs w:val="32"/>
        </w:rPr>
        <w:t>1</w:t>
      </w:r>
      <w:r w:rsidRPr="007A2AD8">
        <w:rPr>
          <w:rFonts w:ascii="仿宋" w:eastAsia="仿宋" w:hAnsi="仿宋" w:cs="仿宋" w:hint="eastAsia"/>
          <w:sz w:val="32"/>
          <w:szCs w:val="32"/>
        </w:rPr>
        <w:t>人，</w:t>
      </w:r>
      <w:r w:rsidR="005D2C32">
        <w:rPr>
          <w:rFonts w:ascii="仿宋" w:eastAsia="仿宋" w:hAnsi="仿宋" w:cs="仿宋" w:hint="eastAsia"/>
          <w:sz w:val="32"/>
          <w:szCs w:val="32"/>
        </w:rPr>
        <w:t>聘用制书记员24人，</w:t>
      </w:r>
      <w:r w:rsidRPr="007A2AD8">
        <w:rPr>
          <w:rFonts w:ascii="仿宋" w:eastAsia="仿宋" w:hAnsi="仿宋" w:cs="仿宋" w:hint="eastAsia"/>
          <w:sz w:val="32"/>
          <w:szCs w:val="32"/>
        </w:rPr>
        <w:t>在职人数中;地级干部1人，我院其设置行政院公室、政治处、立案庭、刑事审判一庭、刑事审判二庭、民事审判一庭、民事审判二庭、行政审判庭、审判监督庭、执行局、司法警察支队、司法行政装备管理处、纪检监察室等13个内设机构。</w:t>
      </w:r>
      <w:r>
        <w:rPr>
          <w:rFonts w:ascii="仿宋" w:eastAsia="仿宋" w:hAnsi="仿宋" w:cs="仿宋"/>
          <w:sz w:val="32"/>
          <w:szCs w:val="32"/>
        </w:rPr>
        <w:br/>
      </w:r>
    </w:p>
    <w:p w:rsidR="00A140EB" w:rsidRPr="005D2C32" w:rsidRDefault="00A140EB">
      <w:pPr>
        <w:spacing w:line="460" w:lineRule="exact"/>
        <w:jc w:val="center"/>
        <w:rPr>
          <w:rFonts w:ascii="黑体" w:eastAsia="黑体" w:hAnsi="宋体"/>
          <w:sz w:val="48"/>
          <w:szCs w:val="48"/>
        </w:rPr>
      </w:pPr>
    </w:p>
    <w:p w:rsidR="00A140EB" w:rsidRDefault="00A140EB">
      <w:pPr>
        <w:spacing w:line="460" w:lineRule="exact"/>
        <w:jc w:val="center"/>
        <w:rPr>
          <w:rFonts w:ascii="黑体" w:eastAsia="黑体" w:hAnsi="宋体"/>
          <w:sz w:val="48"/>
          <w:szCs w:val="48"/>
        </w:rPr>
      </w:pPr>
    </w:p>
    <w:p w:rsidR="00A140EB" w:rsidRDefault="00A140EB">
      <w:pPr>
        <w:spacing w:line="460" w:lineRule="exact"/>
        <w:jc w:val="center"/>
        <w:rPr>
          <w:rFonts w:ascii="黑体" w:eastAsia="黑体" w:hAnsi="宋体"/>
          <w:sz w:val="48"/>
          <w:szCs w:val="48"/>
        </w:rPr>
      </w:pPr>
    </w:p>
    <w:p w:rsidR="00A140EB" w:rsidRDefault="00A140EB">
      <w:pPr>
        <w:spacing w:line="460" w:lineRule="exact"/>
        <w:jc w:val="center"/>
        <w:rPr>
          <w:rFonts w:ascii="黑体" w:eastAsia="黑体" w:hAnsi="宋体"/>
          <w:sz w:val="48"/>
          <w:szCs w:val="48"/>
        </w:rPr>
      </w:pPr>
    </w:p>
    <w:p w:rsidR="00A140EB" w:rsidRDefault="00CE5748" w:rsidP="00855117">
      <w:pPr>
        <w:spacing w:line="460" w:lineRule="exact"/>
        <w:ind w:firstLineChars="650" w:firstLine="3120"/>
        <w:rPr>
          <w:rFonts w:ascii="黑体" w:eastAsia="黑体" w:hAnsi="宋体"/>
          <w:sz w:val="48"/>
          <w:szCs w:val="48"/>
        </w:rPr>
      </w:pPr>
      <w:r>
        <w:rPr>
          <w:rFonts w:ascii="黑体" w:eastAsia="黑体" w:hAnsi="宋体" w:hint="eastAsia"/>
          <w:sz w:val="48"/>
          <w:szCs w:val="48"/>
        </w:rPr>
        <w:lastRenderedPageBreak/>
        <w:t>第二部分</w:t>
      </w:r>
    </w:p>
    <w:p w:rsidR="00A140EB" w:rsidRDefault="00A140EB">
      <w:pPr>
        <w:spacing w:line="460" w:lineRule="exact"/>
        <w:jc w:val="center"/>
        <w:rPr>
          <w:rFonts w:ascii="黑体" w:eastAsia="黑体" w:hAnsi="宋体"/>
          <w:sz w:val="48"/>
          <w:szCs w:val="48"/>
        </w:rPr>
      </w:pPr>
    </w:p>
    <w:p w:rsidR="00A140EB" w:rsidRDefault="00CE5748">
      <w:pPr>
        <w:spacing w:line="460" w:lineRule="exact"/>
        <w:jc w:val="center"/>
        <w:rPr>
          <w:rFonts w:ascii="黑体" w:eastAsia="黑体"/>
          <w:sz w:val="32"/>
          <w:szCs w:val="32"/>
        </w:rPr>
      </w:pPr>
      <w:r>
        <w:rPr>
          <w:rFonts w:ascii="黑体" w:eastAsia="黑体" w:hAnsi="宋体" w:hint="eastAsia"/>
          <w:sz w:val="48"/>
          <w:szCs w:val="48"/>
        </w:rPr>
        <w:t>那曲市</w:t>
      </w:r>
      <w:r w:rsidR="00855117" w:rsidRPr="00855117">
        <w:rPr>
          <w:rFonts w:ascii="黑体" w:eastAsia="黑体" w:hAnsi="宋体" w:hint="eastAsia"/>
          <w:sz w:val="48"/>
          <w:szCs w:val="48"/>
        </w:rPr>
        <w:t>中级</w:t>
      </w:r>
      <w:r w:rsidR="00536B27">
        <w:rPr>
          <w:rFonts w:ascii="黑体" w:eastAsia="黑体" w:hAnsi="宋体" w:hint="eastAsia"/>
          <w:sz w:val="48"/>
          <w:szCs w:val="48"/>
        </w:rPr>
        <w:t>人民法院</w:t>
      </w:r>
      <w:r>
        <w:rPr>
          <w:rFonts w:ascii="黑体" w:eastAsia="黑体" w:hAnsi="宋体" w:hint="eastAsia"/>
          <w:sz w:val="48"/>
          <w:szCs w:val="48"/>
        </w:rPr>
        <w:t>2025年度预算明细表</w:t>
      </w:r>
    </w:p>
    <w:p w:rsidR="00A140EB" w:rsidRDefault="00CE5748" w:rsidP="00855117">
      <w:pPr>
        <w:spacing w:beforeLines="50" w:afterLines="50"/>
        <w:jc w:val="center"/>
        <w:rPr>
          <w:rFonts w:ascii="黑体" w:eastAsia="黑体"/>
          <w:sz w:val="32"/>
          <w:szCs w:val="32"/>
        </w:rPr>
      </w:pPr>
      <w:r>
        <w:rPr>
          <w:rFonts w:ascii="黑体" w:eastAsia="黑体" w:hint="eastAsia"/>
          <w:sz w:val="32"/>
          <w:szCs w:val="32"/>
        </w:rPr>
        <w:t>（表格见部门公开表1-11）</w:t>
      </w:r>
    </w:p>
    <w:p w:rsidR="00A140EB" w:rsidRDefault="00855117">
      <w:pPr>
        <w:widowControl/>
        <w:jc w:val="left"/>
        <w:rPr>
          <w:rFonts w:ascii="黑体" w:eastAsia="黑体"/>
          <w:sz w:val="32"/>
          <w:szCs w:val="32"/>
        </w:rPr>
        <w:sectPr w:rsidR="00A140EB">
          <w:headerReference w:type="default" r:id="rId6"/>
          <w:footerReference w:type="even" r:id="rId7"/>
          <w:footerReference w:type="default" r:id="rId8"/>
          <w:pgSz w:w="11906" w:h="16838"/>
          <w:pgMar w:top="1440" w:right="1800" w:bottom="1440" w:left="1800" w:header="851" w:footer="992" w:gutter="0"/>
          <w:cols w:space="425"/>
          <w:docGrid w:type="lines" w:linePitch="312"/>
        </w:sectPr>
      </w:pPr>
      <w:r>
        <w:rPr>
          <w:rFonts w:ascii="黑体" w:eastAsia="黑体" w:hint="eastAsia"/>
          <w:sz w:val="32"/>
          <w:szCs w:val="32"/>
        </w:rPr>
        <w:t xml:space="preserve"> </w:t>
      </w:r>
    </w:p>
    <w:p w:rsidR="00A140EB" w:rsidRDefault="00CE5748" w:rsidP="00855117">
      <w:pPr>
        <w:ind w:firstLineChars="800" w:firstLine="3840"/>
        <w:rPr>
          <w:rFonts w:ascii="黑体" w:eastAsia="黑体" w:hAnsi="宋体"/>
          <w:sz w:val="48"/>
          <w:szCs w:val="48"/>
        </w:rPr>
      </w:pPr>
      <w:bookmarkStart w:id="1" w:name="RANGE!A1:G38"/>
      <w:bookmarkStart w:id="2" w:name="RANGE!A1:D37"/>
      <w:bookmarkStart w:id="3" w:name="RANGE!A1:F38"/>
      <w:bookmarkStart w:id="4" w:name="RANGE!A1:F18"/>
      <w:bookmarkEnd w:id="1"/>
      <w:bookmarkEnd w:id="2"/>
      <w:bookmarkEnd w:id="3"/>
      <w:bookmarkEnd w:id="4"/>
      <w:r>
        <w:rPr>
          <w:rFonts w:ascii="黑体" w:eastAsia="黑体" w:hAnsi="宋体" w:hint="eastAsia"/>
          <w:sz w:val="48"/>
          <w:szCs w:val="48"/>
        </w:rPr>
        <w:lastRenderedPageBreak/>
        <w:t>第三部分</w:t>
      </w:r>
    </w:p>
    <w:p w:rsidR="00A140EB" w:rsidRDefault="00A140EB">
      <w:pPr>
        <w:jc w:val="center"/>
        <w:rPr>
          <w:rFonts w:ascii="黑体" w:eastAsia="黑体" w:hAnsi="宋体"/>
          <w:sz w:val="48"/>
          <w:szCs w:val="48"/>
        </w:rPr>
      </w:pPr>
    </w:p>
    <w:p w:rsidR="00A140EB" w:rsidRDefault="00CE5748">
      <w:pPr>
        <w:jc w:val="center"/>
        <w:rPr>
          <w:rFonts w:ascii="黑体" w:eastAsia="黑体" w:hAnsi="宋体"/>
          <w:sz w:val="44"/>
          <w:szCs w:val="44"/>
        </w:rPr>
      </w:pPr>
      <w:r>
        <w:rPr>
          <w:rFonts w:ascii="黑体" w:eastAsia="黑体" w:hAnsi="宋体" w:hint="eastAsia"/>
          <w:sz w:val="44"/>
          <w:szCs w:val="44"/>
        </w:rPr>
        <w:t>2025年度那曲市</w:t>
      </w:r>
      <w:r w:rsidR="00855117" w:rsidRPr="00855117">
        <w:rPr>
          <w:rFonts w:ascii="黑体" w:eastAsia="黑体" w:hAnsi="宋体" w:hint="eastAsia"/>
          <w:sz w:val="44"/>
          <w:szCs w:val="44"/>
        </w:rPr>
        <w:t>中级</w:t>
      </w:r>
      <w:r w:rsidR="00536B27">
        <w:rPr>
          <w:rFonts w:ascii="黑体" w:eastAsia="黑体" w:hAnsi="宋体" w:hint="eastAsia"/>
          <w:sz w:val="44"/>
          <w:szCs w:val="44"/>
        </w:rPr>
        <w:t>人民法院</w:t>
      </w:r>
    </w:p>
    <w:p w:rsidR="00A140EB" w:rsidRDefault="00CE5748">
      <w:pPr>
        <w:jc w:val="center"/>
        <w:rPr>
          <w:rFonts w:ascii="黑体" w:eastAsia="黑体" w:hAnsi="宋体"/>
          <w:sz w:val="44"/>
          <w:szCs w:val="44"/>
        </w:rPr>
      </w:pPr>
      <w:r>
        <w:rPr>
          <w:rFonts w:ascii="方正小标宋简体" w:eastAsia="方正小标宋简体" w:hAnsi="仿宋" w:hint="eastAsia"/>
          <w:sz w:val="44"/>
          <w:szCs w:val="44"/>
        </w:rPr>
        <w:t>部门预算数据分析</w:t>
      </w:r>
    </w:p>
    <w:p w:rsidR="00A140EB" w:rsidRDefault="00CE5748" w:rsidP="00855117">
      <w:pPr>
        <w:ind w:firstLineChars="200" w:firstLine="640"/>
        <w:jc w:val="left"/>
        <w:rPr>
          <w:rFonts w:ascii="黑体" w:eastAsia="黑体" w:hAnsi="宋体"/>
          <w:sz w:val="32"/>
          <w:szCs w:val="32"/>
        </w:rPr>
      </w:pPr>
      <w:r>
        <w:rPr>
          <w:rFonts w:ascii="黑体" w:eastAsia="黑体" w:hAnsi="宋体" w:hint="eastAsia"/>
          <w:sz w:val="32"/>
          <w:szCs w:val="32"/>
        </w:rPr>
        <w:t>一</w:t>
      </w:r>
      <w:r>
        <w:rPr>
          <w:rFonts w:ascii="方正小标宋简体" w:eastAsia="方正小标宋简体" w:hAnsi="仿宋" w:hint="eastAsia"/>
          <w:sz w:val="32"/>
          <w:szCs w:val="32"/>
        </w:rPr>
        <w:t>、</w:t>
      </w:r>
      <w:r w:rsidRPr="00855117">
        <w:rPr>
          <w:rFonts w:ascii="黑体" w:eastAsia="黑体" w:hAnsi="宋体" w:hint="eastAsia"/>
          <w:sz w:val="32"/>
          <w:szCs w:val="32"/>
        </w:rPr>
        <w:t>20</w:t>
      </w:r>
      <w:r w:rsidR="00855117">
        <w:rPr>
          <w:rFonts w:ascii="黑体" w:eastAsia="黑体" w:hAnsi="宋体" w:hint="eastAsia"/>
          <w:sz w:val="32"/>
          <w:szCs w:val="32"/>
        </w:rPr>
        <w:t>2</w:t>
      </w:r>
      <w:r w:rsidRPr="00855117">
        <w:rPr>
          <w:rFonts w:ascii="黑体" w:eastAsia="黑体" w:hAnsi="宋体" w:hint="eastAsia"/>
          <w:sz w:val="32"/>
          <w:szCs w:val="32"/>
        </w:rPr>
        <w:t>5年度</w:t>
      </w:r>
      <w:r>
        <w:rPr>
          <w:rFonts w:ascii="黑体" w:eastAsia="黑体" w:hAnsi="宋体" w:hint="eastAsia"/>
          <w:sz w:val="32"/>
          <w:szCs w:val="32"/>
        </w:rPr>
        <w:t>那曲市</w:t>
      </w:r>
      <w:r w:rsidR="003114B8">
        <w:rPr>
          <w:rFonts w:ascii="黑体" w:eastAsia="黑体" w:hAnsi="宋体" w:hint="eastAsia"/>
          <w:sz w:val="32"/>
          <w:szCs w:val="32"/>
        </w:rPr>
        <w:t>中级</w:t>
      </w:r>
      <w:r w:rsidR="00536B27">
        <w:rPr>
          <w:rFonts w:ascii="黑体" w:eastAsia="黑体" w:hAnsi="宋体" w:hint="eastAsia"/>
          <w:sz w:val="32"/>
          <w:szCs w:val="32"/>
        </w:rPr>
        <w:t>人民法院</w:t>
      </w:r>
      <w:r>
        <w:rPr>
          <w:rFonts w:ascii="黑体" w:eastAsia="黑体" w:hAnsi="黑体" w:hint="eastAsia"/>
          <w:sz w:val="32"/>
          <w:szCs w:val="32"/>
        </w:rPr>
        <w:t>收支总体情况</w:t>
      </w:r>
    </w:p>
    <w:p w:rsidR="00A140EB" w:rsidRDefault="00CE5748">
      <w:pPr>
        <w:ind w:firstLineChars="221" w:firstLine="707"/>
        <w:jc w:val="left"/>
        <w:rPr>
          <w:rFonts w:ascii="仿宋" w:eastAsia="仿宋" w:hAnsi="仿宋"/>
          <w:sz w:val="32"/>
          <w:szCs w:val="32"/>
        </w:rPr>
      </w:pPr>
      <w:r>
        <w:rPr>
          <w:rFonts w:ascii="仿宋" w:eastAsia="仿宋" w:hAnsi="仿宋" w:hint="eastAsia"/>
          <w:sz w:val="32"/>
          <w:szCs w:val="32"/>
        </w:rPr>
        <w:t>那曲市</w:t>
      </w:r>
      <w:r w:rsidR="003114B8" w:rsidRPr="003114B8">
        <w:rPr>
          <w:rFonts w:ascii="仿宋" w:eastAsia="仿宋" w:hAnsi="仿宋" w:hint="eastAsia"/>
          <w:sz w:val="32"/>
          <w:szCs w:val="32"/>
        </w:rPr>
        <w:t>中级</w:t>
      </w:r>
      <w:r w:rsidR="00536B27">
        <w:rPr>
          <w:rFonts w:ascii="仿宋" w:eastAsia="仿宋" w:hAnsi="仿宋" w:hint="eastAsia"/>
          <w:sz w:val="32"/>
          <w:szCs w:val="32"/>
        </w:rPr>
        <w:t>人民法院</w:t>
      </w:r>
      <w:r>
        <w:rPr>
          <w:rFonts w:ascii="仿宋" w:eastAsia="仿宋" w:hAnsi="仿宋" w:hint="eastAsia"/>
          <w:sz w:val="32"/>
          <w:szCs w:val="32"/>
        </w:rPr>
        <w:t>2025年度财政拨款收支总预算</w:t>
      </w:r>
      <w:r w:rsidR="00536B27">
        <w:rPr>
          <w:rFonts w:ascii="仿宋" w:eastAsia="仿宋" w:hAnsi="仿宋" w:hint="eastAsia"/>
          <w:sz w:val="32"/>
          <w:szCs w:val="32"/>
        </w:rPr>
        <w:t>6711.3</w:t>
      </w:r>
      <w:r>
        <w:rPr>
          <w:rFonts w:ascii="仿宋" w:eastAsia="仿宋" w:hAnsi="仿宋" w:hint="eastAsia"/>
          <w:sz w:val="32"/>
          <w:szCs w:val="32"/>
        </w:rPr>
        <w:t>万元。收入全部为一般公共预算拨款，无政府性基金预算拨款，包括：一般公共预算当年拨款收入</w:t>
      </w:r>
      <w:r w:rsidR="00536B27">
        <w:rPr>
          <w:rFonts w:ascii="仿宋" w:eastAsia="仿宋" w:hAnsi="仿宋" w:hint="eastAsia"/>
          <w:sz w:val="32"/>
          <w:szCs w:val="32"/>
        </w:rPr>
        <w:t>5776.9</w:t>
      </w:r>
      <w:r>
        <w:rPr>
          <w:rFonts w:ascii="仿宋" w:eastAsia="仿宋" w:hAnsi="仿宋" w:hint="eastAsia"/>
          <w:sz w:val="32"/>
          <w:szCs w:val="32"/>
        </w:rPr>
        <w:t>万元，上年结转</w:t>
      </w:r>
      <w:r w:rsidR="00536B27">
        <w:rPr>
          <w:rFonts w:ascii="仿宋" w:eastAsia="仿宋" w:hAnsi="仿宋" w:hint="eastAsia"/>
          <w:sz w:val="32"/>
          <w:szCs w:val="32"/>
        </w:rPr>
        <w:t>934.4</w:t>
      </w:r>
      <w:r>
        <w:rPr>
          <w:rFonts w:ascii="仿宋" w:eastAsia="仿宋" w:hAnsi="仿宋" w:hint="eastAsia"/>
          <w:sz w:val="32"/>
          <w:szCs w:val="32"/>
        </w:rPr>
        <w:t>万元；包括基本支出</w:t>
      </w:r>
      <w:r w:rsidR="00536B27">
        <w:rPr>
          <w:rFonts w:ascii="仿宋" w:eastAsia="仿宋" w:hAnsi="仿宋" w:hint="eastAsia"/>
          <w:sz w:val="32"/>
          <w:szCs w:val="32"/>
        </w:rPr>
        <w:t>5144.4</w:t>
      </w:r>
      <w:r w:rsidR="001E77B0">
        <w:rPr>
          <w:rFonts w:ascii="仿宋" w:eastAsia="仿宋" w:hAnsi="仿宋" w:hint="eastAsia"/>
          <w:sz w:val="32"/>
          <w:szCs w:val="32"/>
        </w:rPr>
        <w:t>1</w:t>
      </w:r>
      <w:r>
        <w:rPr>
          <w:rFonts w:ascii="仿宋" w:eastAsia="仿宋" w:hAnsi="仿宋" w:hint="eastAsia"/>
          <w:sz w:val="32"/>
          <w:szCs w:val="32"/>
        </w:rPr>
        <w:t>万元、项目支出</w:t>
      </w:r>
      <w:r w:rsidR="001E77B0">
        <w:rPr>
          <w:rFonts w:ascii="仿宋" w:eastAsia="仿宋" w:hAnsi="仿宋" w:hint="eastAsia"/>
          <w:sz w:val="32"/>
          <w:szCs w:val="32"/>
        </w:rPr>
        <w:t>1566.89</w:t>
      </w:r>
      <w:r>
        <w:rPr>
          <w:rFonts w:ascii="仿宋" w:eastAsia="仿宋" w:hAnsi="仿宋" w:hint="eastAsia"/>
          <w:sz w:val="32"/>
          <w:szCs w:val="32"/>
        </w:rPr>
        <w:t>万元；支出包括:一般公共服务支出（类211）</w:t>
      </w:r>
      <w:r w:rsidR="001E77B0">
        <w:rPr>
          <w:rFonts w:ascii="仿宋" w:eastAsia="仿宋" w:hAnsi="仿宋" w:hint="eastAsia"/>
          <w:sz w:val="32"/>
          <w:szCs w:val="32"/>
        </w:rPr>
        <w:t>43.93</w:t>
      </w:r>
      <w:r>
        <w:rPr>
          <w:rFonts w:ascii="仿宋" w:eastAsia="仿宋" w:hAnsi="仿宋" w:hint="eastAsia"/>
          <w:sz w:val="32"/>
          <w:szCs w:val="32"/>
        </w:rPr>
        <w:t>万元、占0.</w:t>
      </w:r>
      <w:r w:rsidR="001E77B0">
        <w:rPr>
          <w:rFonts w:ascii="仿宋" w:eastAsia="仿宋" w:hAnsi="仿宋" w:hint="eastAsia"/>
          <w:sz w:val="32"/>
          <w:szCs w:val="32"/>
        </w:rPr>
        <w:t>65</w:t>
      </w:r>
      <w:r>
        <w:rPr>
          <w:rFonts w:ascii="仿宋" w:eastAsia="仿宋" w:hAnsi="仿宋" w:hint="eastAsia"/>
          <w:sz w:val="32"/>
          <w:szCs w:val="32"/>
        </w:rPr>
        <w:t>%，</w:t>
      </w:r>
      <w:r w:rsidR="001E77B0">
        <w:rPr>
          <w:rFonts w:ascii="仿宋" w:eastAsia="仿宋" w:hAnsi="仿宋" w:hint="eastAsia"/>
          <w:sz w:val="32"/>
          <w:szCs w:val="32"/>
        </w:rPr>
        <w:t>公共安全支出（类204）5600.96</w:t>
      </w:r>
      <w:r w:rsidR="003114B8">
        <w:rPr>
          <w:rFonts w:ascii="仿宋" w:eastAsia="仿宋" w:hAnsi="仿宋" w:hint="eastAsia"/>
          <w:sz w:val="32"/>
          <w:szCs w:val="32"/>
        </w:rPr>
        <w:t>、</w:t>
      </w:r>
      <w:r w:rsidR="001E77B0">
        <w:rPr>
          <w:rFonts w:ascii="仿宋" w:eastAsia="仿宋" w:hAnsi="仿宋" w:hint="eastAsia"/>
          <w:sz w:val="32"/>
          <w:szCs w:val="32"/>
        </w:rPr>
        <w:t>占83.4</w:t>
      </w:r>
      <w:r w:rsidR="003114B8">
        <w:rPr>
          <w:rFonts w:ascii="仿宋" w:eastAsia="仿宋" w:hAnsi="仿宋" w:hint="eastAsia"/>
          <w:sz w:val="32"/>
          <w:szCs w:val="32"/>
        </w:rPr>
        <w:t>6</w:t>
      </w:r>
      <w:r w:rsidR="001E77B0">
        <w:rPr>
          <w:rFonts w:ascii="仿宋" w:eastAsia="仿宋" w:hAnsi="仿宋" w:hint="eastAsia"/>
          <w:sz w:val="32"/>
          <w:szCs w:val="32"/>
        </w:rPr>
        <w:t>%、</w:t>
      </w:r>
      <w:r>
        <w:rPr>
          <w:rFonts w:ascii="仿宋" w:eastAsia="仿宋" w:hAnsi="仿宋" w:hint="eastAsia"/>
          <w:sz w:val="32"/>
          <w:szCs w:val="32"/>
        </w:rPr>
        <w:t>社会保障和就业（类208）</w:t>
      </w:r>
      <w:r w:rsidR="001E77B0">
        <w:rPr>
          <w:rFonts w:ascii="仿宋" w:eastAsia="仿宋" w:hAnsi="仿宋" w:hint="eastAsia"/>
          <w:sz w:val="32"/>
          <w:szCs w:val="32"/>
        </w:rPr>
        <w:t>477.45</w:t>
      </w:r>
      <w:r>
        <w:rPr>
          <w:rFonts w:ascii="仿宋" w:eastAsia="仿宋" w:hAnsi="仿宋" w:hint="eastAsia"/>
          <w:sz w:val="32"/>
          <w:szCs w:val="32"/>
        </w:rPr>
        <w:t>万元、占</w:t>
      </w:r>
      <w:r w:rsidR="001E77B0">
        <w:rPr>
          <w:rFonts w:ascii="仿宋" w:eastAsia="仿宋" w:hAnsi="仿宋" w:hint="eastAsia"/>
          <w:sz w:val="32"/>
          <w:szCs w:val="32"/>
        </w:rPr>
        <w:t>7.11</w:t>
      </w:r>
      <w:r>
        <w:rPr>
          <w:rFonts w:ascii="仿宋" w:eastAsia="仿宋" w:hAnsi="仿宋" w:hint="eastAsia"/>
          <w:sz w:val="32"/>
          <w:szCs w:val="32"/>
        </w:rPr>
        <w:t>%，</w:t>
      </w:r>
      <w:r w:rsidR="003114B8">
        <w:rPr>
          <w:rFonts w:ascii="仿宋" w:eastAsia="仿宋" w:hAnsi="仿宋" w:hint="eastAsia"/>
          <w:sz w:val="32"/>
          <w:szCs w:val="32"/>
        </w:rPr>
        <w:t>卫生健康（类：210）271.97万元、占4.05%，</w:t>
      </w:r>
      <w:r>
        <w:rPr>
          <w:rFonts w:ascii="仿宋" w:eastAsia="仿宋" w:hAnsi="仿宋" w:hint="eastAsia"/>
          <w:sz w:val="32"/>
          <w:szCs w:val="32"/>
        </w:rPr>
        <w:t>住房保障（类221）</w:t>
      </w:r>
      <w:r w:rsidR="003114B8">
        <w:rPr>
          <w:rFonts w:ascii="仿宋" w:eastAsia="仿宋" w:hAnsi="仿宋" w:hint="eastAsia"/>
          <w:sz w:val="32"/>
          <w:szCs w:val="32"/>
        </w:rPr>
        <w:t>316.98</w:t>
      </w:r>
      <w:r>
        <w:rPr>
          <w:rFonts w:ascii="仿宋" w:eastAsia="仿宋" w:hAnsi="仿宋" w:hint="eastAsia"/>
          <w:sz w:val="32"/>
          <w:szCs w:val="32"/>
        </w:rPr>
        <w:t>万元</w:t>
      </w:r>
      <w:r w:rsidR="003114B8">
        <w:rPr>
          <w:rFonts w:ascii="仿宋" w:eastAsia="仿宋" w:hAnsi="仿宋" w:hint="eastAsia"/>
          <w:sz w:val="32"/>
          <w:szCs w:val="32"/>
        </w:rPr>
        <w:t>、占4.72%。</w:t>
      </w:r>
    </w:p>
    <w:p w:rsidR="00A140EB" w:rsidRDefault="00CE5748">
      <w:pPr>
        <w:ind w:firstLineChars="196" w:firstLine="627"/>
        <w:jc w:val="left"/>
        <w:rPr>
          <w:rFonts w:ascii="黑体" w:eastAsia="黑体" w:hAnsi="宋体"/>
          <w:sz w:val="32"/>
          <w:szCs w:val="32"/>
        </w:rPr>
      </w:pPr>
      <w:r>
        <w:rPr>
          <w:rFonts w:ascii="黑体" w:eastAsia="黑体" w:hAnsi="宋体" w:hint="eastAsia"/>
          <w:sz w:val="32"/>
          <w:szCs w:val="32"/>
        </w:rPr>
        <w:t>二、202</w:t>
      </w:r>
      <w:r w:rsidRPr="002E64F6">
        <w:rPr>
          <w:rFonts w:ascii="黑体" w:eastAsia="黑体" w:hAnsi="宋体" w:hint="eastAsia"/>
          <w:sz w:val="32"/>
          <w:szCs w:val="32"/>
        </w:rPr>
        <w:t>5年度</w:t>
      </w:r>
      <w:r>
        <w:rPr>
          <w:rFonts w:ascii="黑体" w:eastAsia="黑体" w:hAnsi="宋体" w:hint="eastAsia"/>
          <w:sz w:val="32"/>
          <w:szCs w:val="32"/>
        </w:rPr>
        <w:t>那曲市</w:t>
      </w:r>
      <w:r w:rsidR="003114B8">
        <w:rPr>
          <w:rFonts w:ascii="黑体" w:eastAsia="黑体" w:hAnsi="宋体" w:hint="eastAsia"/>
          <w:sz w:val="32"/>
          <w:szCs w:val="32"/>
        </w:rPr>
        <w:t>中级</w:t>
      </w:r>
      <w:r w:rsidR="00536B27">
        <w:rPr>
          <w:rFonts w:ascii="黑体" w:eastAsia="黑体" w:hAnsi="宋体" w:hint="eastAsia"/>
          <w:sz w:val="32"/>
          <w:szCs w:val="32"/>
        </w:rPr>
        <w:t>人民法院</w:t>
      </w:r>
      <w:r>
        <w:rPr>
          <w:rFonts w:ascii="黑体" w:eastAsia="黑体" w:hAnsi="黑体" w:hint="eastAsia"/>
          <w:sz w:val="32"/>
          <w:szCs w:val="32"/>
        </w:rPr>
        <w:t>收入总体情况</w:t>
      </w:r>
    </w:p>
    <w:p w:rsidR="00A140EB" w:rsidRDefault="00CE5748">
      <w:pPr>
        <w:ind w:firstLineChars="200" w:firstLine="640"/>
        <w:rPr>
          <w:rFonts w:ascii="仿宋" w:eastAsia="仿宋" w:hAnsi="仿宋"/>
          <w:sz w:val="32"/>
          <w:szCs w:val="32"/>
        </w:rPr>
      </w:pPr>
      <w:r>
        <w:rPr>
          <w:rFonts w:ascii="仿宋" w:eastAsia="仿宋" w:hAnsi="仿宋" w:hint="eastAsia"/>
          <w:sz w:val="32"/>
          <w:szCs w:val="32"/>
        </w:rPr>
        <w:t>那曲市</w:t>
      </w:r>
      <w:r w:rsidR="003114B8" w:rsidRPr="003114B8">
        <w:rPr>
          <w:rFonts w:ascii="仿宋" w:eastAsia="仿宋" w:hAnsi="仿宋" w:hint="eastAsia"/>
          <w:sz w:val="32"/>
          <w:szCs w:val="32"/>
        </w:rPr>
        <w:t>中级</w:t>
      </w:r>
      <w:r w:rsidR="00536B27">
        <w:rPr>
          <w:rFonts w:ascii="仿宋" w:eastAsia="仿宋" w:hAnsi="仿宋" w:hint="eastAsia"/>
          <w:sz w:val="32"/>
          <w:szCs w:val="32"/>
        </w:rPr>
        <w:t>人民法院</w:t>
      </w:r>
      <w:r>
        <w:rPr>
          <w:rFonts w:ascii="仿宋" w:eastAsia="仿宋" w:hAnsi="仿宋" w:hint="eastAsia"/>
          <w:sz w:val="32"/>
          <w:szCs w:val="32"/>
        </w:rPr>
        <w:t>2025年度收入预算总量</w:t>
      </w:r>
      <w:r w:rsidR="00790166">
        <w:rPr>
          <w:rFonts w:ascii="仿宋" w:eastAsia="仿宋" w:hAnsi="仿宋" w:hint="eastAsia"/>
          <w:sz w:val="32"/>
          <w:szCs w:val="32"/>
        </w:rPr>
        <w:t>6711.3</w:t>
      </w:r>
      <w:r>
        <w:rPr>
          <w:rFonts w:ascii="仿宋" w:eastAsia="仿宋" w:hAnsi="仿宋" w:hint="eastAsia"/>
          <w:sz w:val="32"/>
          <w:szCs w:val="32"/>
        </w:rPr>
        <w:t>万元，比202</w:t>
      </w:r>
      <w:r w:rsidR="00CB13E4">
        <w:rPr>
          <w:rFonts w:ascii="仿宋" w:eastAsia="仿宋" w:hAnsi="仿宋" w:hint="eastAsia"/>
          <w:sz w:val="32"/>
          <w:szCs w:val="32"/>
        </w:rPr>
        <w:t>4</w:t>
      </w:r>
      <w:r>
        <w:rPr>
          <w:rFonts w:ascii="仿宋" w:eastAsia="仿宋" w:hAnsi="仿宋" w:hint="eastAsia"/>
          <w:sz w:val="32"/>
          <w:szCs w:val="32"/>
        </w:rPr>
        <w:t>年度一般公共预算拨款数同比</w:t>
      </w:r>
      <w:r w:rsidR="00855C70">
        <w:rPr>
          <w:rFonts w:ascii="仿宋" w:eastAsia="仿宋" w:hAnsi="仿宋" w:hint="eastAsia"/>
          <w:sz w:val="32"/>
          <w:szCs w:val="32"/>
        </w:rPr>
        <w:t>减少356.85</w:t>
      </w:r>
      <w:r w:rsidR="000D7303">
        <w:rPr>
          <w:rFonts w:ascii="仿宋" w:eastAsia="仿宋" w:hAnsi="仿宋" w:hint="eastAsia"/>
          <w:sz w:val="32"/>
          <w:szCs w:val="32"/>
        </w:rPr>
        <w:t>万元。</w:t>
      </w:r>
    </w:p>
    <w:p w:rsidR="00A140EB" w:rsidRDefault="00CE5748">
      <w:pPr>
        <w:spacing w:line="560" w:lineRule="exact"/>
        <w:ind w:firstLineChars="196" w:firstLine="627"/>
        <w:jc w:val="left"/>
        <w:rPr>
          <w:rFonts w:ascii="黑体" w:eastAsia="黑体" w:hAnsi="宋体"/>
          <w:sz w:val="32"/>
          <w:szCs w:val="32"/>
        </w:rPr>
      </w:pPr>
      <w:r>
        <w:rPr>
          <w:rFonts w:ascii="黑体" w:eastAsia="黑体" w:hAnsi="宋体" w:hint="eastAsia"/>
          <w:sz w:val="32"/>
          <w:szCs w:val="32"/>
        </w:rPr>
        <w:t>三2025年度那曲市</w:t>
      </w:r>
      <w:r w:rsidR="003114B8">
        <w:rPr>
          <w:rFonts w:ascii="黑体" w:eastAsia="黑体" w:hAnsi="宋体" w:hint="eastAsia"/>
          <w:sz w:val="32"/>
          <w:szCs w:val="32"/>
        </w:rPr>
        <w:t>中级</w:t>
      </w:r>
      <w:r w:rsidR="00536B27">
        <w:rPr>
          <w:rFonts w:ascii="黑体" w:eastAsia="黑体" w:hAnsi="宋体" w:hint="eastAsia"/>
          <w:sz w:val="32"/>
          <w:szCs w:val="32"/>
        </w:rPr>
        <w:t>人民法院</w:t>
      </w:r>
      <w:r>
        <w:rPr>
          <w:rFonts w:ascii="黑体" w:eastAsia="黑体" w:hAnsi="黑体" w:hint="eastAsia"/>
          <w:sz w:val="32"/>
          <w:szCs w:val="32"/>
        </w:rPr>
        <w:t>支出总体情况</w:t>
      </w:r>
    </w:p>
    <w:p w:rsidR="00A140EB" w:rsidRDefault="00CE5748">
      <w:pPr>
        <w:ind w:firstLineChars="200" w:firstLine="640"/>
        <w:rPr>
          <w:rFonts w:ascii="仿宋" w:eastAsia="仿宋" w:hAnsi="仿宋"/>
          <w:sz w:val="32"/>
          <w:szCs w:val="32"/>
        </w:rPr>
      </w:pPr>
      <w:r>
        <w:rPr>
          <w:rFonts w:ascii="仿宋" w:eastAsia="仿宋" w:hAnsi="仿宋" w:hint="eastAsia"/>
          <w:sz w:val="32"/>
          <w:szCs w:val="32"/>
        </w:rPr>
        <w:t>那曲市</w:t>
      </w:r>
      <w:r w:rsidR="00790166" w:rsidRPr="00790166">
        <w:rPr>
          <w:rFonts w:ascii="仿宋" w:eastAsia="仿宋" w:hAnsi="仿宋" w:hint="eastAsia"/>
          <w:sz w:val="32"/>
          <w:szCs w:val="32"/>
        </w:rPr>
        <w:t>中级</w:t>
      </w:r>
      <w:r w:rsidR="00536B27">
        <w:rPr>
          <w:rFonts w:ascii="仿宋" w:eastAsia="仿宋" w:hAnsi="仿宋" w:hint="eastAsia"/>
          <w:sz w:val="32"/>
          <w:szCs w:val="32"/>
        </w:rPr>
        <w:t>人民法院</w:t>
      </w:r>
      <w:r>
        <w:rPr>
          <w:rFonts w:ascii="仿宋" w:eastAsia="仿宋" w:hAnsi="仿宋" w:hint="eastAsia"/>
          <w:sz w:val="32"/>
          <w:szCs w:val="32"/>
        </w:rPr>
        <w:t>2025年度支出预算总量</w:t>
      </w:r>
      <w:r w:rsidR="000D7303">
        <w:rPr>
          <w:rFonts w:ascii="仿宋" w:eastAsia="仿宋" w:hAnsi="仿宋" w:hint="eastAsia"/>
          <w:sz w:val="32"/>
          <w:szCs w:val="32"/>
        </w:rPr>
        <w:t>6711.3</w:t>
      </w:r>
      <w:r>
        <w:rPr>
          <w:rFonts w:ascii="仿宋" w:eastAsia="仿宋" w:hAnsi="仿宋" w:hint="eastAsia"/>
          <w:sz w:val="32"/>
          <w:szCs w:val="32"/>
        </w:rPr>
        <w:t>万元，同比减少</w:t>
      </w:r>
      <w:r w:rsidR="00855C70">
        <w:rPr>
          <w:rFonts w:ascii="仿宋" w:eastAsia="仿宋" w:hAnsi="仿宋" w:hint="eastAsia"/>
          <w:sz w:val="32"/>
          <w:szCs w:val="32"/>
        </w:rPr>
        <w:t>356.85</w:t>
      </w:r>
      <w:r>
        <w:rPr>
          <w:rFonts w:ascii="仿宋" w:eastAsia="仿宋" w:hAnsi="仿宋" w:hint="eastAsia"/>
          <w:sz w:val="32"/>
          <w:szCs w:val="32"/>
        </w:rPr>
        <w:t>万元，其中：基本支出</w:t>
      </w:r>
      <w:r w:rsidR="00855C70">
        <w:rPr>
          <w:rFonts w:ascii="仿宋" w:eastAsia="仿宋" w:hAnsi="仿宋" w:hint="eastAsia"/>
          <w:sz w:val="32"/>
          <w:szCs w:val="32"/>
        </w:rPr>
        <w:t>5144.41</w:t>
      </w:r>
      <w:r>
        <w:rPr>
          <w:rFonts w:ascii="仿宋" w:eastAsia="仿宋" w:hAnsi="仿宋" w:hint="eastAsia"/>
          <w:sz w:val="32"/>
          <w:szCs w:val="32"/>
        </w:rPr>
        <w:t>万元，占</w:t>
      </w:r>
      <w:r w:rsidR="00855C70">
        <w:rPr>
          <w:rFonts w:ascii="仿宋" w:eastAsia="仿宋" w:hAnsi="仿宋" w:hint="eastAsia"/>
          <w:sz w:val="32"/>
          <w:szCs w:val="32"/>
        </w:rPr>
        <w:t>76.65</w:t>
      </w:r>
      <w:r>
        <w:rPr>
          <w:rFonts w:ascii="仿宋" w:eastAsia="仿宋" w:hAnsi="仿宋" w:hint="eastAsia"/>
          <w:sz w:val="32"/>
          <w:szCs w:val="32"/>
        </w:rPr>
        <w:t>%；项目支出</w:t>
      </w:r>
      <w:r w:rsidR="00855C70">
        <w:rPr>
          <w:rFonts w:ascii="仿宋" w:eastAsia="仿宋" w:hAnsi="仿宋" w:hint="eastAsia"/>
          <w:sz w:val="32"/>
          <w:szCs w:val="32"/>
        </w:rPr>
        <w:t>1566.89</w:t>
      </w:r>
      <w:r>
        <w:rPr>
          <w:rFonts w:ascii="仿宋" w:eastAsia="仿宋" w:hAnsi="仿宋" w:hint="eastAsia"/>
          <w:sz w:val="32"/>
          <w:szCs w:val="32"/>
        </w:rPr>
        <w:t>万元，占</w:t>
      </w:r>
      <w:r w:rsidR="00855C70">
        <w:rPr>
          <w:rFonts w:ascii="仿宋" w:eastAsia="仿宋" w:hAnsi="仿宋" w:hint="eastAsia"/>
          <w:sz w:val="32"/>
          <w:szCs w:val="32"/>
        </w:rPr>
        <w:t>23.35</w:t>
      </w:r>
      <w:r>
        <w:rPr>
          <w:rFonts w:ascii="仿宋" w:eastAsia="仿宋" w:hAnsi="仿宋" w:hint="eastAsia"/>
          <w:sz w:val="32"/>
          <w:szCs w:val="32"/>
        </w:rPr>
        <w:t>%。</w:t>
      </w:r>
    </w:p>
    <w:p w:rsidR="00A140EB" w:rsidRDefault="00CE5748" w:rsidP="00855C70">
      <w:pPr>
        <w:ind w:firstLineChars="200" w:firstLine="640"/>
        <w:jc w:val="left"/>
        <w:rPr>
          <w:rFonts w:ascii="黑体" w:eastAsia="黑体" w:hAnsi="黑体"/>
          <w:sz w:val="32"/>
          <w:szCs w:val="32"/>
        </w:rPr>
      </w:pPr>
      <w:r>
        <w:rPr>
          <w:rFonts w:ascii="黑体" w:eastAsia="黑体" w:hAnsi="宋体" w:hint="eastAsia"/>
          <w:sz w:val="32"/>
          <w:szCs w:val="32"/>
        </w:rPr>
        <w:t>四、</w:t>
      </w:r>
      <w:r>
        <w:rPr>
          <w:rFonts w:ascii="黑体" w:eastAsia="黑体" w:hAnsi="黑体" w:hint="eastAsia"/>
          <w:sz w:val="32"/>
          <w:szCs w:val="32"/>
        </w:rPr>
        <w:t>财政拨款收支总体情况</w:t>
      </w:r>
    </w:p>
    <w:p w:rsidR="00A140EB" w:rsidRDefault="00CE5748" w:rsidP="00334F8F">
      <w:pPr>
        <w:ind w:firstLineChars="221" w:firstLine="707"/>
        <w:jc w:val="left"/>
        <w:rPr>
          <w:rFonts w:ascii="黑体" w:eastAsia="黑体" w:hAnsi="黑体"/>
          <w:sz w:val="32"/>
          <w:szCs w:val="32"/>
        </w:rPr>
      </w:pPr>
      <w:r>
        <w:rPr>
          <w:rFonts w:ascii="仿宋" w:eastAsia="仿宋" w:hAnsi="仿宋" w:hint="eastAsia"/>
          <w:sz w:val="32"/>
          <w:szCs w:val="32"/>
        </w:rPr>
        <w:t>财政拨款收支总预算</w:t>
      </w:r>
      <w:r w:rsidR="00334F8F">
        <w:rPr>
          <w:rFonts w:ascii="仿宋" w:eastAsia="仿宋" w:hAnsi="仿宋" w:hint="eastAsia"/>
          <w:sz w:val="32"/>
          <w:szCs w:val="32"/>
        </w:rPr>
        <w:t>6711.3</w:t>
      </w:r>
      <w:r>
        <w:rPr>
          <w:rFonts w:ascii="仿宋" w:eastAsia="仿宋" w:hAnsi="仿宋" w:hint="eastAsia"/>
          <w:sz w:val="32"/>
          <w:szCs w:val="32"/>
        </w:rPr>
        <w:t>万元，同比减少</w:t>
      </w:r>
      <w:r w:rsidR="00334F8F">
        <w:rPr>
          <w:rFonts w:ascii="仿宋" w:eastAsia="仿宋" w:hAnsi="仿宋" w:hint="eastAsia"/>
          <w:sz w:val="32"/>
          <w:szCs w:val="32"/>
        </w:rPr>
        <w:t>356.85</w:t>
      </w:r>
      <w:r>
        <w:rPr>
          <w:rFonts w:ascii="仿宋" w:eastAsia="仿宋" w:hAnsi="仿宋" w:hint="eastAsia"/>
          <w:sz w:val="32"/>
          <w:szCs w:val="32"/>
        </w:rPr>
        <w:t>万元，主收入包括：一般公共预算当年拨款收入</w:t>
      </w:r>
      <w:r w:rsidR="00334F8F">
        <w:rPr>
          <w:rFonts w:ascii="仿宋" w:eastAsia="仿宋" w:hAnsi="仿宋" w:hint="eastAsia"/>
          <w:sz w:val="32"/>
          <w:szCs w:val="32"/>
        </w:rPr>
        <w:t>5776.9</w:t>
      </w:r>
      <w:r>
        <w:rPr>
          <w:rFonts w:ascii="仿宋" w:eastAsia="仿宋" w:hAnsi="仿宋" w:hint="eastAsia"/>
          <w:sz w:val="32"/>
          <w:szCs w:val="32"/>
        </w:rPr>
        <w:t>万元，上年结转</w:t>
      </w:r>
      <w:r w:rsidR="00334F8F">
        <w:rPr>
          <w:rFonts w:ascii="仿宋" w:eastAsia="仿宋" w:hAnsi="仿宋" w:hint="eastAsia"/>
          <w:sz w:val="32"/>
          <w:szCs w:val="32"/>
        </w:rPr>
        <w:t>934.4</w:t>
      </w:r>
      <w:r>
        <w:rPr>
          <w:rFonts w:ascii="仿宋" w:eastAsia="仿宋" w:hAnsi="仿宋" w:hint="eastAsia"/>
          <w:sz w:val="32"/>
          <w:szCs w:val="32"/>
        </w:rPr>
        <w:t>万元；</w:t>
      </w:r>
      <w:r>
        <w:rPr>
          <w:rFonts w:ascii="仿宋" w:eastAsia="仿宋" w:hAnsi="仿宋" w:hint="eastAsia"/>
          <w:sz w:val="32"/>
          <w:szCs w:val="32"/>
        </w:rPr>
        <w:lastRenderedPageBreak/>
        <w:t>包括基本支出</w:t>
      </w:r>
      <w:r w:rsidR="00334F8F">
        <w:rPr>
          <w:rFonts w:ascii="仿宋" w:eastAsia="仿宋" w:hAnsi="仿宋" w:hint="eastAsia"/>
          <w:sz w:val="32"/>
          <w:szCs w:val="32"/>
        </w:rPr>
        <w:t>5144.41</w:t>
      </w:r>
      <w:r>
        <w:rPr>
          <w:rFonts w:ascii="仿宋" w:eastAsia="仿宋" w:hAnsi="仿宋" w:hint="eastAsia"/>
          <w:sz w:val="32"/>
          <w:szCs w:val="32"/>
        </w:rPr>
        <w:t>万元、项目支出</w:t>
      </w:r>
      <w:r w:rsidR="00334F8F">
        <w:rPr>
          <w:rFonts w:ascii="仿宋" w:eastAsia="仿宋" w:hAnsi="仿宋" w:hint="eastAsia"/>
          <w:sz w:val="32"/>
          <w:szCs w:val="32"/>
        </w:rPr>
        <w:t>1566.89</w:t>
      </w:r>
      <w:r>
        <w:rPr>
          <w:rFonts w:ascii="仿宋" w:eastAsia="仿宋" w:hAnsi="仿宋" w:hint="eastAsia"/>
          <w:sz w:val="32"/>
          <w:szCs w:val="32"/>
        </w:rPr>
        <w:t>万元；支出包括:</w:t>
      </w:r>
      <w:r w:rsidR="00334F8F" w:rsidRPr="00334F8F">
        <w:rPr>
          <w:rFonts w:ascii="仿宋" w:eastAsia="仿宋" w:hAnsi="仿宋" w:hint="eastAsia"/>
          <w:sz w:val="32"/>
          <w:szCs w:val="32"/>
        </w:rPr>
        <w:t xml:space="preserve"> </w:t>
      </w:r>
      <w:r w:rsidR="00334F8F">
        <w:rPr>
          <w:rFonts w:ascii="仿宋" w:eastAsia="仿宋" w:hAnsi="仿宋" w:hint="eastAsia"/>
          <w:sz w:val="32"/>
          <w:szCs w:val="32"/>
        </w:rPr>
        <w:t>一般公共服务支出（类211）43.93万元、占0.65%，公共安全支出（类204）5600.96、占83.46%、社会保障和就业（类208）477.45万元、占7.11%，卫生健康（类：210）271.97万元、占4.05%，住房保障（类221）316.98万元、占4.72%</w:t>
      </w:r>
      <w:r w:rsidR="00334F8F">
        <w:rPr>
          <w:rFonts w:ascii="仿宋" w:eastAsia="仿宋" w:hAnsi="仿宋"/>
          <w:sz w:val="32"/>
          <w:szCs w:val="32"/>
        </w:rPr>
        <w:br/>
      </w:r>
      <w:r w:rsidR="00334F8F">
        <w:rPr>
          <w:rFonts w:ascii="仿宋" w:eastAsia="仿宋" w:hAnsi="仿宋" w:hint="eastAsia"/>
          <w:sz w:val="32"/>
          <w:szCs w:val="32"/>
        </w:rPr>
        <w:t xml:space="preserve">     </w:t>
      </w:r>
      <w:r>
        <w:rPr>
          <w:rFonts w:ascii="黑体" w:eastAsia="黑体" w:hAnsi="黑体" w:hint="eastAsia"/>
          <w:sz w:val="32"/>
          <w:szCs w:val="32"/>
        </w:rPr>
        <w:t>五、一般公共预算支出总体情况</w:t>
      </w:r>
    </w:p>
    <w:p w:rsidR="00A140EB" w:rsidRDefault="00CE5748">
      <w:pPr>
        <w:ind w:firstLineChars="200" w:firstLine="640"/>
        <w:rPr>
          <w:rFonts w:ascii="楷体" w:eastAsia="楷体" w:hAnsi="楷体"/>
          <w:sz w:val="32"/>
          <w:szCs w:val="32"/>
        </w:rPr>
      </w:pPr>
      <w:r>
        <w:rPr>
          <w:rFonts w:ascii="楷体" w:eastAsia="楷体" w:hAnsi="楷体" w:hint="eastAsia"/>
          <w:sz w:val="32"/>
          <w:szCs w:val="32"/>
        </w:rPr>
        <w:t>（一）一般公共预算当年拨款规模变化情况。</w:t>
      </w:r>
    </w:p>
    <w:p w:rsidR="00A140EB" w:rsidRDefault="00CE5748" w:rsidP="00334F8F">
      <w:pPr>
        <w:ind w:leftChars="304" w:left="638"/>
        <w:rPr>
          <w:rFonts w:ascii="楷体" w:eastAsia="楷体" w:hAnsi="楷体"/>
          <w:sz w:val="32"/>
          <w:szCs w:val="32"/>
        </w:rPr>
      </w:pPr>
      <w:r>
        <w:rPr>
          <w:rFonts w:ascii="仿宋" w:eastAsia="仿宋" w:hAnsi="仿宋" w:hint="eastAsia"/>
          <w:sz w:val="32"/>
          <w:szCs w:val="32"/>
        </w:rPr>
        <w:t>一般公共预算当年拨款</w:t>
      </w:r>
      <w:r w:rsidR="00334F8F">
        <w:rPr>
          <w:rFonts w:ascii="仿宋" w:eastAsia="仿宋" w:hAnsi="仿宋" w:hint="eastAsia"/>
          <w:sz w:val="32"/>
          <w:szCs w:val="32"/>
        </w:rPr>
        <w:t>6711.3</w:t>
      </w:r>
      <w:r>
        <w:rPr>
          <w:rFonts w:ascii="仿宋" w:eastAsia="仿宋" w:hAnsi="仿宋" w:hint="eastAsia"/>
          <w:sz w:val="32"/>
          <w:szCs w:val="32"/>
        </w:rPr>
        <w:t>万元</w:t>
      </w:r>
      <w:r w:rsidR="00334F8F">
        <w:rPr>
          <w:rFonts w:ascii="仿宋" w:eastAsia="仿宋" w:hAnsi="仿宋" w:hint="eastAsia"/>
          <w:sz w:val="32"/>
          <w:szCs w:val="32"/>
        </w:rPr>
        <w:t>。</w:t>
      </w:r>
      <w:r w:rsidR="00334F8F">
        <w:rPr>
          <w:rFonts w:ascii="仿宋" w:eastAsia="仿宋" w:hAnsi="仿宋"/>
          <w:sz w:val="32"/>
          <w:szCs w:val="32"/>
        </w:rPr>
        <w:br/>
      </w:r>
      <w:r>
        <w:rPr>
          <w:rFonts w:ascii="楷体" w:eastAsia="楷体" w:hAnsi="楷体" w:hint="eastAsia"/>
          <w:sz w:val="32"/>
          <w:szCs w:val="32"/>
        </w:rPr>
        <w:t>（二）一般公共预算当年拨款结构情况。</w:t>
      </w:r>
    </w:p>
    <w:p w:rsidR="00A140EB" w:rsidRDefault="00334F8F">
      <w:pPr>
        <w:ind w:firstLineChars="200" w:firstLine="640"/>
        <w:rPr>
          <w:rFonts w:ascii="楷体" w:eastAsia="楷体" w:hAnsi="楷体"/>
          <w:sz w:val="32"/>
          <w:szCs w:val="32"/>
        </w:rPr>
      </w:pPr>
      <w:r>
        <w:rPr>
          <w:rFonts w:ascii="仿宋" w:eastAsia="仿宋" w:hAnsi="仿宋" w:hint="eastAsia"/>
          <w:sz w:val="32"/>
          <w:szCs w:val="32"/>
        </w:rPr>
        <w:t>一般公共服务支出（类211）43.93万元、占0.65%，公共安全支出（类204）5600.96、占83.46%、社会保障和就业（类208）477.45万元、占7.11%，卫生健康（类：210）271.97万元、占4.05%，住房保障（类221）316.98万元、占4.72%</w:t>
      </w:r>
      <w:r>
        <w:rPr>
          <w:rFonts w:ascii="仿宋" w:eastAsia="仿宋" w:hAnsi="仿宋"/>
          <w:sz w:val="32"/>
          <w:szCs w:val="32"/>
        </w:rPr>
        <w:br/>
      </w:r>
      <w:r>
        <w:rPr>
          <w:rFonts w:ascii="楷体" w:eastAsia="楷体" w:hAnsi="楷体" w:hint="eastAsia"/>
          <w:sz w:val="32"/>
          <w:szCs w:val="32"/>
        </w:rPr>
        <w:t xml:space="preserve">   </w:t>
      </w:r>
      <w:r w:rsidR="00CE5748">
        <w:rPr>
          <w:rFonts w:ascii="楷体" w:eastAsia="楷体" w:hAnsi="楷体" w:hint="eastAsia"/>
          <w:sz w:val="32"/>
          <w:szCs w:val="32"/>
        </w:rPr>
        <w:t>（三）一般公共预算当年拨款具体使用情况。</w:t>
      </w:r>
    </w:p>
    <w:p w:rsidR="00A140EB" w:rsidRDefault="00CE5748">
      <w:pPr>
        <w:ind w:firstLineChars="200" w:firstLine="640"/>
        <w:rPr>
          <w:rFonts w:ascii="仿宋" w:eastAsia="仿宋" w:hAnsi="仿宋"/>
          <w:sz w:val="32"/>
          <w:szCs w:val="32"/>
        </w:rPr>
      </w:pPr>
      <w:r>
        <w:rPr>
          <w:rFonts w:ascii="仿宋" w:eastAsia="仿宋" w:hAnsi="仿宋" w:hint="eastAsia"/>
          <w:sz w:val="32"/>
          <w:szCs w:val="32"/>
        </w:rPr>
        <w:t>1.一般公共服务支出（类）预算数为</w:t>
      </w:r>
      <w:r w:rsidR="00334F8F">
        <w:rPr>
          <w:rFonts w:ascii="仿宋" w:eastAsia="仿宋" w:hAnsi="仿宋" w:hint="eastAsia"/>
          <w:sz w:val="32"/>
          <w:szCs w:val="32"/>
        </w:rPr>
        <w:t>24.7</w:t>
      </w:r>
      <w:r>
        <w:rPr>
          <w:rFonts w:ascii="仿宋" w:eastAsia="仿宋" w:hAnsi="仿宋" w:hint="eastAsia"/>
          <w:sz w:val="32"/>
          <w:szCs w:val="32"/>
        </w:rPr>
        <w:t>万元，比2024年增加</w:t>
      </w:r>
      <w:r w:rsidR="00334F8F">
        <w:rPr>
          <w:rFonts w:ascii="仿宋" w:eastAsia="仿宋" w:hAnsi="仿宋" w:hint="eastAsia"/>
          <w:sz w:val="32"/>
          <w:szCs w:val="32"/>
        </w:rPr>
        <w:t>43.93</w:t>
      </w:r>
      <w:r>
        <w:rPr>
          <w:rFonts w:ascii="仿宋" w:eastAsia="仿宋" w:hAnsi="仿宋" w:hint="eastAsia"/>
          <w:sz w:val="32"/>
          <w:szCs w:val="32"/>
        </w:rPr>
        <w:t>万元，主要是结转2024年强击惠民工作经费加之2025年下拨预算导致增长。</w:t>
      </w:r>
    </w:p>
    <w:p w:rsidR="00973C36" w:rsidRDefault="00973C36" w:rsidP="00973C36">
      <w:pPr>
        <w:ind w:firstLineChars="200" w:firstLine="640"/>
        <w:rPr>
          <w:rFonts w:ascii="仿宋" w:eastAsia="仿宋" w:hAnsi="仿宋"/>
          <w:sz w:val="32"/>
          <w:szCs w:val="32"/>
        </w:rPr>
      </w:pPr>
      <w:r>
        <w:rPr>
          <w:rFonts w:ascii="仿宋" w:eastAsia="仿宋" w:hAnsi="仿宋" w:hint="eastAsia"/>
          <w:sz w:val="32"/>
          <w:szCs w:val="32"/>
        </w:rPr>
        <w:t>2.公共安全支出（类）</w:t>
      </w:r>
      <w:r w:rsidR="00C35FDD">
        <w:rPr>
          <w:rFonts w:ascii="仿宋" w:eastAsia="仿宋" w:hAnsi="仿宋" w:hint="eastAsia"/>
          <w:sz w:val="32"/>
          <w:szCs w:val="32"/>
        </w:rPr>
        <w:t>预算数为5600.96万元，</w:t>
      </w:r>
      <w:r>
        <w:rPr>
          <w:rFonts w:ascii="仿宋" w:eastAsia="仿宋" w:hAnsi="仿宋" w:hint="eastAsia"/>
          <w:sz w:val="32"/>
          <w:szCs w:val="32"/>
        </w:rPr>
        <w:t>比2024年增加</w:t>
      </w:r>
      <w:r w:rsidR="00C35FDD">
        <w:rPr>
          <w:rFonts w:ascii="仿宋" w:eastAsia="仿宋" w:hAnsi="仿宋" w:hint="eastAsia"/>
          <w:sz w:val="32"/>
          <w:szCs w:val="32"/>
        </w:rPr>
        <w:t>377.16</w:t>
      </w:r>
      <w:r>
        <w:rPr>
          <w:rFonts w:ascii="仿宋" w:eastAsia="仿宋" w:hAnsi="仿宋" w:hint="eastAsia"/>
          <w:sz w:val="32"/>
          <w:szCs w:val="32"/>
        </w:rPr>
        <w:t>万元，主要是是</w:t>
      </w:r>
      <w:r w:rsidR="004E4183">
        <w:rPr>
          <w:rFonts w:ascii="仿宋" w:eastAsia="仿宋" w:hAnsi="仿宋" w:hint="eastAsia"/>
          <w:sz w:val="32"/>
          <w:szCs w:val="32"/>
        </w:rPr>
        <w:t>2024</w:t>
      </w:r>
      <w:r>
        <w:rPr>
          <w:rFonts w:ascii="仿宋" w:eastAsia="仿宋" w:hAnsi="仿宋" w:hint="eastAsia"/>
          <w:sz w:val="32"/>
          <w:szCs w:val="32"/>
        </w:rPr>
        <w:t>年</w:t>
      </w:r>
      <w:r w:rsidR="004E4183">
        <w:rPr>
          <w:rFonts w:ascii="仿宋" w:eastAsia="仿宋" w:hAnsi="仿宋" w:hint="eastAsia"/>
          <w:sz w:val="32"/>
          <w:szCs w:val="32"/>
        </w:rPr>
        <w:t>转移支付结转的原因。</w:t>
      </w:r>
    </w:p>
    <w:p w:rsidR="00A140EB" w:rsidRDefault="00C35FDD" w:rsidP="00C35FDD">
      <w:pPr>
        <w:ind w:firstLineChars="200" w:firstLine="640"/>
        <w:rPr>
          <w:rFonts w:ascii="仿宋" w:eastAsia="仿宋" w:hAnsi="仿宋"/>
          <w:sz w:val="32"/>
          <w:szCs w:val="32"/>
        </w:rPr>
      </w:pPr>
      <w:r>
        <w:rPr>
          <w:rFonts w:ascii="仿宋" w:eastAsia="仿宋" w:hAnsi="仿宋" w:hint="eastAsia"/>
          <w:sz w:val="32"/>
          <w:szCs w:val="32"/>
        </w:rPr>
        <w:t>3.</w:t>
      </w:r>
      <w:r w:rsidR="00CE5748">
        <w:rPr>
          <w:rFonts w:ascii="仿宋" w:eastAsia="仿宋" w:hAnsi="仿宋" w:hint="eastAsia"/>
          <w:sz w:val="32"/>
          <w:szCs w:val="32"/>
        </w:rPr>
        <w:t>社会保障和就业支出(类)</w:t>
      </w:r>
    </w:p>
    <w:p w:rsidR="00A140EB" w:rsidRDefault="004E4183" w:rsidP="004E4183">
      <w:pPr>
        <w:ind w:firstLineChars="200" w:firstLine="640"/>
        <w:rPr>
          <w:rFonts w:ascii="仿宋" w:eastAsia="仿宋" w:hAnsi="仿宋"/>
          <w:sz w:val="32"/>
          <w:szCs w:val="32"/>
        </w:rPr>
      </w:pPr>
      <w:r>
        <w:rPr>
          <w:rFonts w:ascii="仿宋" w:eastAsia="仿宋" w:hAnsi="仿宋" w:hint="eastAsia"/>
          <w:sz w:val="32"/>
          <w:szCs w:val="32"/>
        </w:rPr>
        <w:t>(1)</w:t>
      </w:r>
      <w:r w:rsidR="00CE5748">
        <w:rPr>
          <w:rFonts w:ascii="仿宋" w:eastAsia="仿宋" w:hAnsi="仿宋" w:hint="eastAsia"/>
          <w:sz w:val="32"/>
          <w:szCs w:val="32"/>
        </w:rPr>
        <w:t>.社会保障和就业支出（类）预算数为</w:t>
      </w:r>
      <w:r>
        <w:rPr>
          <w:rFonts w:ascii="仿宋" w:eastAsia="仿宋" w:hAnsi="仿宋" w:hint="eastAsia"/>
          <w:sz w:val="32"/>
          <w:szCs w:val="32"/>
        </w:rPr>
        <w:t>477.45</w:t>
      </w:r>
      <w:r w:rsidR="00CE5748">
        <w:rPr>
          <w:rFonts w:ascii="仿宋" w:eastAsia="仿宋" w:hAnsi="仿宋" w:hint="eastAsia"/>
          <w:sz w:val="32"/>
          <w:szCs w:val="32"/>
        </w:rPr>
        <w:t>万元，比2024年增加</w:t>
      </w:r>
      <w:r>
        <w:rPr>
          <w:rFonts w:ascii="仿宋" w:eastAsia="仿宋" w:hAnsi="仿宋" w:hint="eastAsia"/>
          <w:sz w:val="32"/>
          <w:szCs w:val="32"/>
        </w:rPr>
        <w:t>1.73</w:t>
      </w:r>
      <w:r w:rsidR="00CE5748">
        <w:rPr>
          <w:rFonts w:ascii="仿宋" w:eastAsia="仿宋" w:hAnsi="仿宋" w:hint="eastAsia"/>
          <w:sz w:val="32"/>
          <w:szCs w:val="32"/>
        </w:rPr>
        <w:t>万元，主要是2025年</w:t>
      </w:r>
      <w:r>
        <w:rPr>
          <w:rFonts w:ascii="仿宋" w:eastAsia="仿宋" w:hAnsi="仿宋" w:hint="eastAsia"/>
          <w:sz w:val="32"/>
          <w:szCs w:val="32"/>
        </w:rPr>
        <w:t>社保基数变动</w:t>
      </w:r>
      <w:r w:rsidR="00CE5748">
        <w:rPr>
          <w:rFonts w:ascii="仿宋" w:eastAsia="仿宋" w:hAnsi="仿宋" w:hint="eastAsia"/>
          <w:sz w:val="32"/>
          <w:szCs w:val="32"/>
        </w:rPr>
        <w:t>。</w:t>
      </w:r>
    </w:p>
    <w:p w:rsidR="00A140EB" w:rsidRDefault="004E4183">
      <w:pPr>
        <w:ind w:firstLineChars="150" w:firstLine="480"/>
        <w:rPr>
          <w:rFonts w:ascii="仿宋" w:eastAsia="仿宋" w:hAnsi="仿宋"/>
          <w:sz w:val="32"/>
          <w:szCs w:val="32"/>
        </w:rPr>
      </w:pPr>
      <w:r>
        <w:rPr>
          <w:rFonts w:ascii="仿宋" w:eastAsia="仿宋" w:hAnsi="仿宋" w:hint="eastAsia"/>
          <w:sz w:val="32"/>
          <w:szCs w:val="32"/>
        </w:rPr>
        <w:lastRenderedPageBreak/>
        <w:t xml:space="preserve"> </w:t>
      </w:r>
      <w:r w:rsidR="00CE5748">
        <w:rPr>
          <w:rFonts w:ascii="仿宋" w:eastAsia="仿宋" w:hAnsi="仿宋" w:hint="eastAsia"/>
          <w:sz w:val="32"/>
          <w:szCs w:val="32"/>
        </w:rPr>
        <w:t>(</w:t>
      </w:r>
      <w:r>
        <w:rPr>
          <w:rFonts w:ascii="仿宋" w:eastAsia="仿宋" w:hAnsi="仿宋" w:hint="eastAsia"/>
          <w:sz w:val="32"/>
          <w:szCs w:val="32"/>
        </w:rPr>
        <w:t>2</w:t>
      </w:r>
      <w:r w:rsidR="00CE5748">
        <w:rPr>
          <w:rFonts w:ascii="仿宋" w:eastAsia="仿宋" w:hAnsi="仿宋" w:hint="eastAsia"/>
          <w:sz w:val="32"/>
          <w:szCs w:val="32"/>
        </w:rPr>
        <w:t>).社会保障和就业支出（类）机关事业单位基本养老保险缴费支出（款）预算数为249.26万元，比2024 年执行数增加9.89万元，增长3.96%。主要是人员的变动与增资。</w:t>
      </w:r>
    </w:p>
    <w:p w:rsidR="00A140EB" w:rsidRDefault="004E4183">
      <w:pPr>
        <w:ind w:firstLineChars="150" w:firstLine="480"/>
        <w:rPr>
          <w:rFonts w:ascii="仿宋" w:eastAsia="仿宋" w:hAnsi="仿宋"/>
          <w:sz w:val="32"/>
          <w:szCs w:val="32"/>
        </w:rPr>
      </w:pPr>
      <w:r>
        <w:rPr>
          <w:rFonts w:ascii="仿宋" w:eastAsia="仿宋" w:hAnsi="仿宋" w:hint="eastAsia"/>
          <w:sz w:val="32"/>
          <w:szCs w:val="32"/>
        </w:rPr>
        <w:t xml:space="preserve"> 4.</w:t>
      </w:r>
      <w:r w:rsidR="00CE5748">
        <w:rPr>
          <w:rFonts w:ascii="仿宋" w:eastAsia="仿宋" w:hAnsi="仿宋" w:hint="eastAsia"/>
          <w:sz w:val="32"/>
          <w:szCs w:val="32"/>
        </w:rPr>
        <w:t>卫生健康支出（类）预算数为</w:t>
      </w:r>
      <w:r w:rsidR="00C0617F">
        <w:rPr>
          <w:rFonts w:ascii="仿宋" w:eastAsia="仿宋" w:hAnsi="仿宋" w:hint="eastAsia"/>
          <w:sz w:val="32"/>
          <w:szCs w:val="32"/>
        </w:rPr>
        <w:t>271.97</w:t>
      </w:r>
      <w:r w:rsidR="00CE5748">
        <w:rPr>
          <w:rFonts w:ascii="仿宋" w:eastAsia="仿宋" w:hAnsi="仿宋" w:hint="eastAsia"/>
          <w:sz w:val="32"/>
          <w:szCs w:val="32"/>
        </w:rPr>
        <w:t>万元，比2024 年减少</w:t>
      </w:r>
      <w:r w:rsidR="00C0617F">
        <w:rPr>
          <w:rFonts w:ascii="仿宋" w:eastAsia="仿宋" w:hAnsi="仿宋" w:hint="eastAsia"/>
          <w:sz w:val="32"/>
          <w:szCs w:val="32"/>
        </w:rPr>
        <w:t>0.74</w:t>
      </w:r>
      <w:r w:rsidR="00CE5748">
        <w:rPr>
          <w:rFonts w:ascii="仿宋" w:eastAsia="仿宋" w:hAnsi="仿宋" w:hint="eastAsia"/>
          <w:sz w:val="32"/>
          <w:szCs w:val="32"/>
        </w:rPr>
        <w:t>万元，主要是减少2024年</w:t>
      </w:r>
      <w:r w:rsidR="00C0617F">
        <w:rPr>
          <w:rFonts w:ascii="仿宋" w:eastAsia="仿宋" w:hAnsi="仿宋" w:hint="eastAsia"/>
          <w:sz w:val="32"/>
          <w:szCs w:val="32"/>
        </w:rPr>
        <w:t>人员变动。</w:t>
      </w:r>
    </w:p>
    <w:p w:rsidR="00A140EB" w:rsidRDefault="00C0617F">
      <w:pPr>
        <w:ind w:firstLineChars="150" w:firstLine="480"/>
        <w:rPr>
          <w:rFonts w:ascii="仿宋" w:eastAsia="仿宋" w:hAnsi="仿宋"/>
          <w:sz w:val="32"/>
          <w:szCs w:val="32"/>
        </w:rPr>
      </w:pPr>
      <w:r>
        <w:rPr>
          <w:rFonts w:ascii="仿宋" w:eastAsia="仿宋" w:hAnsi="仿宋" w:hint="eastAsia"/>
          <w:sz w:val="32"/>
          <w:szCs w:val="32"/>
        </w:rPr>
        <w:t>5</w:t>
      </w:r>
      <w:r w:rsidR="00CE5748">
        <w:rPr>
          <w:rFonts w:ascii="仿宋" w:eastAsia="仿宋" w:hAnsi="仿宋" w:hint="eastAsia"/>
          <w:sz w:val="32"/>
          <w:szCs w:val="32"/>
        </w:rPr>
        <w:t>. 住房保障支出（类）预算数为</w:t>
      </w:r>
      <w:r>
        <w:rPr>
          <w:rFonts w:ascii="仿宋" w:eastAsia="仿宋" w:hAnsi="仿宋" w:hint="eastAsia"/>
          <w:sz w:val="32"/>
          <w:szCs w:val="32"/>
        </w:rPr>
        <w:t>316.98</w:t>
      </w:r>
      <w:r w:rsidR="00CE5748">
        <w:rPr>
          <w:rFonts w:ascii="仿宋" w:eastAsia="仿宋" w:hAnsi="仿宋" w:hint="eastAsia"/>
          <w:sz w:val="32"/>
          <w:szCs w:val="32"/>
        </w:rPr>
        <w:t>万元，比2024 年</w:t>
      </w:r>
      <w:r>
        <w:rPr>
          <w:rFonts w:ascii="仿宋" w:eastAsia="仿宋" w:hAnsi="仿宋" w:hint="eastAsia"/>
          <w:sz w:val="32"/>
          <w:szCs w:val="32"/>
        </w:rPr>
        <w:t>无变动。</w:t>
      </w:r>
    </w:p>
    <w:p w:rsidR="00A140EB" w:rsidRDefault="00CE5748">
      <w:pPr>
        <w:ind w:firstLineChars="200" w:firstLine="640"/>
        <w:rPr>
          <w:rFonts w:ascii="黑体" w:eastAsia="黑体" w:hAnsi="黑体"/>
          <w:sz w:val="32"/>
          <w:szCs w:val="32"/>
        </w:rPr>
      </w:pPr>
      <w:r>
        <w:rPr>
          <w:rFonts w:ascii="黑体" w:eastAsia="黑体" w:hAnsi="黑体" w:hint="eastAsia"/>
          <w:sz w:val="32"/>
          <w:szCs w:val="32"/>
        </w:rPr>
        <w:t>六、一般公共预算基本支出总体情况</w:t>
      </w:r>
    </w:p>
    <w:p w:rsidR="00A140EB" w:rsidRDefault="00CE5748" w:rsidP="00C0617F">
      <w:pPr>
        <w:ind w:firstLineChars="200" w:firstLine="640"/>
        <w:rPr>
          <w:rFonts w:ascii="仿宋" w:eastAsia="仿宋" w:hAnsi="仿宋"/>
          <w:sz w:val="32"/>
          <w:szCs w:val="32"/>
        </w:rPr>
      </w:pPr>
      <w:r>
        <w:rPr>
          <w:rFonts w:ascii="仿宋" w:eastAsia="仿宋" w:hAnsi="仿宋" w:hint="eastAsia"/>
          <w:sz w:val="32"/>
          <w:szCs w:val="32"/>
        </w:rPr>
        <w:t>2025年一般公共预算基本支出万元，其中：人员经费</w:t>
      </w:r>
      <w:r w:rsidR="000C421D">
        <w:rPr>
          <w:rFonts w:ascii="仿宋" w:eastAsia="仿宋" w:hAnsi="仿宋" w:hint="eastAsia"/>
          <w:sz w:val="32"/>
          <w:szCs w:val="32"/>
        </w:rPr>
        <w:t>4451.35</w:t>
      </w:r>
      <w:r>
        <w:rPr>
          <w:rFonts w:ascii="仿宋" w:eastAsia="仿宋" w:hAnsi="仿宋" w:hint="eastAsia"/>
          <w:sz w:val="32"/>
          <w:szCs w:val="32"/>
        </w:rPr>
        <w:t>万元，主要包括：</w:t>
      </w:r>
      <w:r>
        <w:rPr>
          <w:rFonts w:ascii="仿宋" w:eastAsia="仿宋" w:hAnsi="仿宋"/>
          <w:sz w:val="32"/>
          <w:szCs w:val="32"/>
        </w:rPr>
        <w:t>工资性支出</w:t>
      </w:r>
      <w:r>
        <w:rPr>
          <w:rFonts w:ascii="仿宋" w:eastAsia="仿宋" w:hAnsi="仿宋" w:hint="eastAsia"/>
          <w:sz w:val="32"/>
          <w:szCs w:val="32"/>
        </w:rPr>
        <w:t>：基本工:</w:t>
      </w:r>
      <w:r w:rsidR="00C0617F">
        <w:rPr>
          <w:rFonts w:ascii="仿宋" w:eastAsia="仿宋" w:hAnsi="仿宋" w:hint="eastAsia"/>
          <w:sz w:val="32"/>
          <w:szCs w:val="32"/>
        </w:rPr>
        <w:t>553.59</w:t>
      </w:r>
      <w:r>
        <w:rPr>
          <w:rFonts w:ascii="仿宋" w:eastAsia="仿宋" w:hAnsi="仿宋" w:hint="eastAsia"/>
          <w:sz w:val="32"/>
          <w:szCs w:val="32"/>
        </w:rPr>
        <w:t>万元、津贴补贴</w:t>
      </w:r>
      <w:r w:rsidR="00C0617F">
        <w:rPr>
          <w:rFonts w:ascii="仿宋" w:eastAsia="仿宋" w:hAnsi="仿宋" w:hint="eastAsia"/>
          <w:sz w:val="32"/>
          <w:szCs w:val="32"/>
        </w:rPr>
        <w:t>2230.13</w:t>
      </w:r>
      <w:r>
        <w:rPr>
          <w:rFonts w:ascii="仿宋" w:eastAsia="仿宋" w:hAnsi="仿宋" w:hint="eastAsia"/>
          <w:sz w:val="32"/>
          <w:szCs w:val="32"/>
        </w:rPr>
        <w:t>万元、奖金</w:t>
      </w:r>
      <w:r w:rsidR="00C0617F">
        <w:rPr>
          <w:rFonts w:ascii="仿宋" w:eastAsia="仿宋" w:hAnsi="仿宋" w:hint="eastAsia"/>
          <w:sz w:val="32"/>
          <w:szCs w:val="32"/>
        </w:rPr>
        <w:t>542.19</w:t>
      </w:r>
      <w:r>
        <w:rPr>
          <w:rFonts w:ascii="仿宋" w:eastAsia="仿宋" w:hAnsi="仿宋" w:hint="eastAsia"/>
          <w:sz w:val="32"/>
          <w:szCs w:val="32"/>
        </w:rPr>
        <w:t>万元、</w:t>
      </w:r>
      <w:r>
        <w:rPr>
          <w:rFonts w:ascii="仿宋" w:eastAsia="仿宋" w:hAnsi="仿宋"/>
          <w:sz w:val="32"/>
          <w:szCs w:val="32"/>
        </w:rPr>
        <w:t>机关事业单位养老保险缴费</w:t>
      </w:r>
      <w:r w:rsidR="00C0617F">
        <w:rPr>
          <w:rFonts w:ascii="仿宋" w:eastAsia="仿宋" w:hAnsi="仿宋" w:hint="eastAsia"/>
          <w:sz w:val="32"/>
          <w:szCs w:val="32"/>
        </w:rPr>
        <w:t>417.4</w:t>
      </w:r>
      <w:r>
        <w:rPr>
          <w:rFonts w:ascii="仿宋" w:eastAsia="仿宋" w:hAnsi="仿宋" w:hint="eastAsia"/>
          <w:sz w:val="32"/>
          <w:szCs w:val="32"/>
        </w:rPr>
        <w:t>万元、</w:t>
      </w:r>
      <w:r>
        <w:rPr>
          <w:rFonts w:ascii="仿宋" w:eastAsia="仿宋" w:hAnsi="仿宋"/>
          <w:sz w:val="32"/>
          <w:szCs w:val="32"/>
        </w:rPr>
        <w:t>城镇职工基本医疗保险缴费</w:t>
      </w:r>
      <w:r w:rsidR="00C0617F">
        <w:rPr>
          <w:rFonts w:ascii="仿宋" w:eastAsia="仿宋" w:hAnsi="仿宋" w:hint="eastAsia"/>
          <w:sz w:val="32"/>
          <w:szCs w:val="32"/>
        </w:rPr>
        <w:t>203.4</w:t>
      </w:r>
      <w:r>
        <w:rPr>
          <w:rFonts w:ascii="仿宋" w:eastAsia="仿宋" w:hAnsi="仿宋" w:hint="eastAsia"/>
          <w:sz w:val="32"/>
          <w:szCs w:val="32"/>
        </w:rPr>
        <w:t>万元、</w:t>
      </w:r>
      <w:r w:rsidR="000C421D">
        <w:rPr>
          <w:rFonts w:ascii="仿宋" w:eastAsia="仿宋" w:hAnsi="仿宋" w:hint="eastAsia"/>
          <w:sz w:val="32"/>
          <w:szCs w:val="32"/>
        </w:rPr>
        <w:t>公务员医疗补助48.9万元、</w:t>
      </w:r>
      <w:r>
        <w:rPr>
          <w:rFonts w:ascii="仿宋" w:eastAsia="仿宋" w:hAnsi="仿宋"/>
          <w:sz w:val="32"/>
          <w:szCs w:val="32"/>
        </w:rPr>
        <w:t>其他社会保险缴费</w:t>
      </w:r>
      <w:r w:rsidR="00C0617F">
        <w:rPr>
          <w:rFonts w:ascii="仿宋" w:eastAsia="仿宋" w:hAnsi="仿宋" w:hint="eastAsia"/>
          <w:sz w:val="32"/>
          <w:szCs w:val="32"/>
        </w:rPr>
        <w:t>2.64</w:t>
      </w:r>
      <w:r>
        <w:rPr>
          <w:rFonts w:ascii="仿宋" w:eastAsia="仿宋" w:hAnsi="仿宋" w:hint="eastAsia"/>
          <w:sz w:val="32"/>
          <w:szCs w:val="32"/>
        </w:rPr>
        <w:t>万元（</w:t>
      </w:r>
      <w:r>
        <w:rPr>
          <w:rFonts w:ascii="仿宋" w:eastAsia="仿宋" w:hAnsi="仿宋"/>
          <w:sz w:val="32"/>
          <w:szCs w:val="32"/>
        </w:rPr>
        <w:t>工伤保险）</w:t>
      </w:r>
      <w:r>
        <w:rPr>
          <w:rFonts w:ascii="仿宋" w:eastAsia="仿宋" w:hAnsi="仿宋" w:hint="eastAsia"/>
          <w:sz w:val="32"/>
          <w:szCs w:val="32"/>
        </w:rPr>
        <w:t>、伙食补助</w:t>
      </w:r>
      <w:r w:rsidR="00C0617F">
        <w:rPr>
          <w:rFonts w:ascii="仿宋" w:eastAsia="仿宋" w:hAnsi="仿宋" w:hint="eastAsia"/>
          <w:sz w:val="32"/>
          <w:szCs w:val="32"/>
        </w:rPr>
        <w:t>54.6</w:t>
      </w:r>
      <w:r>
        <w:rPr>
          <w:rFonts w:ascii="仿宋" w:eastAsia="仿宋" w:hAnsi="仿宋" w:hint="eastAsia"/>
          <w:sz w:val="32"/>
          <w:szCs w:val="32"/>
        </w:rPr>
        <w:t>万元、</w:t>
      </w:r>
      <w:r>
        <w:rPr>
          <w:rFonts w:ascii="仿宋" w:eastAsia="仿宋" w:hAnsi="仿宋"/>
          <w:sz w:val="32"/>
          <w:szCs w:val="32"/>
        </w:rPr>
        <w:t>其他工资福利支出</w:t>
      </w:r>
      <w:r w:rsidR="00C0617F">
        <w:rPr>
          <w:rFonts w:ascii="仿宋" w:eastAsia="仿宋" w:hAnsi="仿宋" w:hint="eastAsia"/>
          <w:sz w:val="32"/>
          <w:szCs w:val="32"/>
        </w:rPr>
        <w:t>367.16万元、</w:t>
      </w:r>
      <w:r w:rsidR="000C421D">
        <w:rPr>
          <w:rFonts w:ascii="仿宋" w:eastAsia="仿宋" w:hAnsi="仿宋" w:hint="eastAsia"/>
          <w:sz w:val="32"/>
          <w:szCs w:val="32"/>
        </w:rPr>
        <w:t>住房公积金316.98万元、医疗费19.67万元、</w:t>
      </w:r>
      <w:r>
        <w:rPr>
          <w:rFonts w:ascii="仿宋" w:eastAsia="仿宋" w:hAnsi="仿宋"/>
          <w:sz w:val="32"/>
          <w:szCs w:val="32"/>
        </w:rPr>
        <w:t>对个人和家庭的补助</w:t>
      </w:r>
      <w:r w:rsidR="000C421D">
        <w:rPr>
          <w:rFonts w:ascii="仿宋" w:eastAsia="仿宋" w:hAnsi="仿宋" w:hint="eastAsia"/>
          <w:sz w:val="32"/>
          <w:szCs w:val="32"/>
        </w:rPr>
        <w:t>80.71</w:t>
      </w:r>
      <w:r w:rsidR="00C0617F">
        <w:rPr>
          <w:rFonts w:ascii="仿宋" w:eastAsia="仿宋" w:hAnsi="仿宋" w:hint="eastAsia"/>
          <w:sz w:val="32"/>
          <w:szCs w:val="32"/>
        </w:rPr>
        <w:t>（包扣驻村补助）</w:t>
      </w:r>
    </w:p>
    <w:p w:rsidR="00A140EB" w:rsidRDefault="00CE5748">
      <w:pPr>
        <w:ind w:firstLineChars="150" w:firstLine="480"/>
        <w:rPr>
          <w:rFonts w:ascii="仿宋" w:eastAsia="仿宋" w:hAnsi="仿宋"/>
          <w:sz w:val="32"/>
          <w:szCs w:val="32"/>
        </w:rPr>
      </w:pPr>
      <w:r>
        <w:rPr>
          <w:rFonts w:ascii="仿宋" w:eastAsia="仿宋" w:hAnsi="仿宋" w:hint="eastAsia"/>
          <w:sz w:val="32"/>
          <w:szCs w:val="32"/>
        </w:rPr>
        <w:t>公用经费</w:t>
      </w:r>
      <w:r w:rsidR="000C421D">
        <w:rPr>
          <w:rFonts w:ascii="仿宋" w:eastAsia="仿宋" w:hAnsi="仿宋" w:hint="eastAsia"/>
          <w:sz w:val="32"/>
          <w:szCs w:val="32"/>
        </w:rPr>
        <w:t>307.5</w:t>
      </w:r>
      <w:r>
        <w:rPr>
          <w:rFonts w:ascii="仿宋" w:eastAsia="仿宋" w:hAnsi="仿宋" w:hint="eastAsia"/>
          <w:sz w:val="32"/>
          <w:szCs w:val="32"/>
        </w:rPr>
        <w:t>万元，主要包括：</w:t>
      </w:r>
      <w:r>
        <w:rPr>
          <w:rFonts w:ascii="仿宋" w:eastAsia="仿宋" w:hAnsi="仿宋"/>
          <w:sz w:val="32"/>
          <w:szCs w:val="32"/>
        </w:rPr>
        <w:t>商品和服务支出</w:t>
      </w:r>
      <w:r>
        <w:rPr>
          <w:rFonts w:ascii="仿宋" w:eastAsia="仿宋" w:hAnsi="仿宋" w:hint="eastAsia"/>
          <w:sz w:val="32"/>
          <w:szCs w:val="32"/>
        </w:rPr>
        <w:t>，</w:t>
      </w:r>
      <w:r>
        <w:rPr>
          <w:rFonts w:ascii="仿宋" w:eastAsia="仿宋" w:hAnsi="仿宋"/>
          <w:sz w:val="32"/>
          <w:szCs w:val="32"/>
        </w:rPr>
        <w:t>办公费</w:t>
      </w:r>
      <w:r w:rsidR="000C421D">
        <w:rPr>
          <w:rFonts w:ascii="仿宋" w:eastAsia="仿宋" w:hAnsi="仿宋" w:hint="eastAsia"/>
          <w:sz w:val="32"/>
          <w:szCs w:val="32"/>
        </w:rPr>
        <w:t>8</w:t>
      </w:r>
      <w:r>
        <w:rPr>
          <w:rFonts w:ascii="仿宋" w:eastAsia="仿宋" w:hAnsi="仿宋" w:hint="eastAsia"/>
          <w:sz w:val="32"/>
          <w:szCs w:val="32"/>
        </w:rPr>
        <w:t>万元、</w:t>
      </w:r>
      <w:r>
        <w:rPr>
          <w:rFonts w:ascii="仿宋" w:eastAsia="仿宋" w:hAnsi="仿宋"/>
          <w:sz w:val="32"/>
          <w:szCs w:val="32"/>
        </w:rPr>
        <w:t>水费</w:t>
      </w:r>
      <w:r w:rsidR="000C421D">
        <w:rPr>
          <w:rFonts w:ascii="仿宋" w:eastAsia="仿宋" w:hAnsi="仿宋" w:hint="eastAsia"/>
          <w:sz w:val="32"/>
          <w:szCs w:val="32"/>
        </w:rPr>
        <w:t>2.5</w:t>
      </w:r>
      <w:r>
        <w:rPr>
          <w:rFonts w:ascii="仿宋" w:eastAsia="仿宋" w:hAnsi="仿宋" w:hint="eastAsia"/>
          <w:sz w:val="32"/>
          <w:szCs w:val="32"/>
        </w:rPr>
        <w:t>万元、</w:t>
      </w:r>
      <w:r>
        <w:rPr>
          <w:rFonts w:ascii="仿宋" w:eastAsia="仿宋" w:hAnsi="仿宋"/>
          <w:sz w:val="32"/>
          <w:szCs w:val="32"/>
        </w:rPr>
        <w:t>电费</w:t>
      </w:r>
      <w:r w:rsidR="000C421D">
        <w:rPr>
          <w:rFonts w:ascii="仿宋" w:eastAsia="仿宋" w:hAnsi="仿宋" w:hint="eastAsia"/>
          <w:sz w:val="32"/>
          <w:szCs w:val="32"/>
        </w:rPr>
        <w:t>32</w:t>
      </w:r>
      <w:r>
        <w:rPr>
          <w:rFonts w:ascii="仿宋" w:eastAsia="仿宋" w:hAnsi="仿宋" w:hint="eastAsia"/>
          <w:sz w:val="32"/>
          <w:szCs w:val="32"/>
        </w:rPr>
        <w:t>万元、</w:t>
      </w:r>
      <w:r>
        <w:rPr>
          <w:rFonts w:ascii="仿宋" w:eastAsia="仿宋" w:hAnsi="仿宋"/>
          <w:sz w:val="32"/>
          <w:szCs w:val="32"/>
        </w:rPr>
        <w:t>取暖费</w:t>
      </w:r>
      <w:r w:rsidR="000C421D">
        <w:rPr>
          <w:rFonts w:ascii="仿宋" w:eastAsia="仿宋" w:hAnsi="仿宋" w:hint="eastAsia"/>
          <w:sz w:val="32"/>
          <w:szCs w:val="32"/>
        </w:rPr>
        <w:t>31</w:t>
      </w:r>
      <w:r>
        <w:rPr>
          <w:rFonts w:ascii="仿宋" w:eastAsia="仿宋" w:hAnsi="仿宋" w:hint="eastAsia"/>
          <w:sz w:val="32"/>
          <w:szCs w:val="32"/>
        </w:rPr>
        <w:t>万元、</w:t>
      </w:r>
      <w:r>
        <w:rPr>
          <w:rFonts w:ascii="仿宋" w:eastAsia="仿宋" w:hAnsi="仿宋"/>
          <w:sz w:val="32"/>
          <w:szCs w:val="32"/>
        </w:rPr>
        <w:t>差旅费</w:t>
      </w:r>
      <w:r w:rsidR="000C421D">
        <w:rPr>
          <w:rFonts w:ascii="仿宋" w:eastAsia="仿宋" w:hAnsi="仿宋" w:hint="eastAsia"/>
          <w:sz w:val="32"/>
          <w:szCs w:val="32"/>
        </w:rPr>
        <w:t>3.5</w:t>
      </w:r>
      <w:r>
        <w:rPr>
          <w:rFonts w:ascii="仿宋" w:eastAsia="仿宋" w:hAnsi="仿宋" w:hint="eastAsia"/>
          <w:sz w:val="32"/>
          <w:szCs w:val="32"/>
        </w:rPr>
        <w:t>万元、</w:t>
      </w:r>
      <w:r>
        <w:rPr>
          <w:rFonts w:ascii="仿宋" w:eastAsia="仿宋" w:hAnsi="仿宋"/>
          <w:sz w:val="32"/>
          <w:szCs w:val="32"/>
        </w:rPr>
        <w:t>维修(护)费</w:t>
      </w:r>
      <w:r w:rsidR="000C421D">
        <w:rPr>
          <w:rFonts w:ascii="仿宋" w:eastAsia="仿宋" w:hAnsi="仿宋" w:hint="eastAsia"/>
          <w:sz w:val="32"/>
          <w:szCs w:val="32"/>
        </w:rPr>
        <w:t>25</w:t>
      </w:r>
      <w:r>
        <w:rPr>
          <w:rFonts w:ascii="仿宋" w:eastAsia="仿宋" w:hAnsi="仿宋" w:hint="eastAsia"/>
          <w:sz w:val="32"/>
          <w:szCs w:val="32"/>
        </w:rPr>
        <w:t>万元、</w:t>
      </w:r>
      <w:r>
        <w:rPr>
          <w:rFonts w:ascii="仿宋" w:eastAsia="仿宋" w:hAnsi="仿宋"/>
          <w:sz w:val="32"/>
          <w:szCs w:val="32"/>
        </w:rPr>
        <w:t>劳务费</w:t>
      </w:r>
      <w:r w:rsidR="000C421D">
        <w:rPr>
          <w:rFonts w:ascii="仿宋" w:eastAsia="仿宋" w:hAnsi="仿宋" w:hint="eastAsia"/>
          <w:sz w:val="32"/>
          <w:szCs w:val="32"/>
        </w:rPr>
        <w:t>22</w:t>
      </w:r>
      <w:r>
        <w:rPr>
          <w:rFonts w:ascii="仿宋" w:eastAsia="仿宋" w:hAnsi="仿宋" w:hint="eastAsia"/>
          <w:sz w:val="32"/>
          <w:szCs w:val="32"/>
        </w:rPr>
        <w:t>万元、</w:t>
      </w:r>
      <w:r>
        <w:rPr>
          <w:rFonts w:ascii="仿宋" w:eastAsia="仿宋" w:hAnsi="仿宋"/>
          <w:sz w:val="32"/>
          <w:szCs w:val="32"/>
        </w:rPr>
        <w:t>委托业务费</w:t>
      </w:r>
      <w:r w:rsidR="000C421D">
        <w:rPr>
          <w:rFonts w:ascii="仿宋" w:eastAsia="仿宋" w:hAnsi="仿宋" w:hint="eastAsia"/>
          <w:sz w:val="32"/>
          <w:szCs w:val="32"/>
        </w:rPr>
        <w:t>5</w:t>
      </w:r>
      <w:r>
        <w:rPr>
          <w:rFonts w:ascii="仿宋" w:eastAsia="仿宋" w:hAnsi="仿宋" w:hint="eastAsia"/>
          <w:sz w:val="32"/>
          <w:szCs w:val="32"/>
        </w:rPr>
        <w:t>万元、</w:t>
      </w:r>
      <w:r w:rsidR="000C421D">
        <w:rPr>
          <w:rFonts w:ascii="仿宋" w:eastAsia="仿宋" w:hAnsi="仿宋" w:hint="eastAsia"/>
          <w:sz w:val="32"/>
          <w:szCs w:val="32"/>
        </w:rPr>
        <w:t>公务接待费3万元、</w:t>
      </w:r>
      <w:r>
        <w:rPr>
          <w:rFonts w:ascii="仿宋" w:eastAsia="仿宋" w:hAnsi="仿宋"/>
          <w:sz w:val="32"/>
          <w:szCs w:val="32"/>
        </w:rPr>
        <w:t>公务用车运行维护费</w:t>
      </w:r>
      <w:r w:rsidR="000C421D">
        <w:rPr>
          <w:rFonts w:ascii="仿宋" w:eastAsia="仿宋" w:hAnsi="仿宋" w:hint="eastAsia"/>
          <w:sz w:val="32"/>
          <w:szCs w:val="32"/>
        </w:rPr>
        <w:t>3</w:t>
      </w:r>
      <w:r>
        <w:rPr>
          <w:rFonts w:ascii="仿宋" w:eastAsia="仿宋" w:hAnsi="仿宋" w:hint="eastAsia"/>
          <w:sz w:val="32"/>
          <w:szCs w:val="32"/>
        </w:rPr>
        <w:t>万元、</w:t>
      </w:r>
      <w:r>
        <w:rPr>
          <w:rFonts w:ascii="仿宋" w:eastAsia="仿宋" w:hAnsi="仿宋"/>
          <w:sz w:val="32"/>
          <w:szCs w:val="32"/>
        </w:rPr>
        <w:t>其他商品和服务支出</w:t>
      </w:r>
      <w:r w:rsidR="000C421D">
        <w:rPr>
          <w:rFonts w:ascii="仿宋" w:eastAsia="仿宋" w:hAnsi="仿宋" w:hint="eastAsia"/>
          <w:sz w:val="32"/>
          <w:szCs w:val="32"/>
        </w:rPr>
        <w:t>106.71</w:t>
      </w:r>
      <w:r>
        <w:rPr>
          <w:rFonts w:ascii="仿宋" w:eastAsia="仿宋" w:hAnsi="仿宋" w:hint="eastAsia"/>
          <w:sz w:val="32"/>
          <w:szCs w:val="32"/>
        </w:rPr>
        <w:t>万元、</w:t>
      </w:r>
      <w:r>
        <w:rPr>
          <w:rFonts w:ascii="仿宋" w:eastAsia="仿宋" w:hAnsi="仿宋"/>
          <w:sz w:val="32"/>
          <w:szCs w:val="32"/>
        </w:rPr>
        <w:t>工会经费</w:t>
      </w:r>
      <w:r w:rsidR="000C421D">
        <w:rPr>
          <w:rFonts w:ascii="仿宋" w:eastAsia="仿宋" w:hAnsi="仿宋" w:hint="eastAsia"/>
          <w:sz w:val="32"/>
          <w:szCs w:val="32"/>
        </w:rPr>
        <w:t>61.79</w:t>
      </w:r>
      <w:r>
        <w:rPr>
          <w:rFonts w:ascii="仿宋" w:eastAsia="仿宋" w:hAnsi="仿宋" w:hint="eastAsia"/>
          <w:sz w:val="32"/>
          <w:szCs w:val="32"/>
        </w:rPr>
        <w:t>万元。</w:t>
      </w:r>
    </w:p>
    <w:p w:rsidR="00A140EB" w:rsidRDefault="00CE5748">
      <w:pPr>
        <w:ind w:firstLineChars="200" w:firstLine="640"/>
        <w:rPr>
          <w:rFonts w:ascii="黑体" w:eastAsia="黑体" w:hAnsi="黑体"/>
          <w:sz w:val="32"/>
          <w:szCs w:val="32"/>
        </w:rPr>
      </w:pPr>
      <w:r>
        <w:rPr>
          <w:rFonts w:ascii="黑体" w:eastAsia="黑体" w:hAnsi="黑体" w:hint="eastAsia"/>
          <w:sz w:val="32"/>
          <w:szCs w:val="32"/>
        </w:rPr>
        <w:t>七、一般公共预算“三公”经费预算总体情况</w:t>
      </w:r>
    </w:p>
    <w:p w:rsidR="00A140EB" w:rsidRDefault="00CE5748">
      <w:pPr>
        <w:ind w:firstLineChars="200" w:firstLine="640"/>
        <w:rPr>
          <w:rFonts w:ascii="仿宋" w:eastAsia="仿宋" w:hAnsi="仿宋"/>
          <w:sz w:val="32"/>
          <w:szCs w:val="32"/>
        </w:rPr>
      </w:pPr>
      <w:r>
        <w:rPr>
          <w:rFonts w:ascii="仿宋" w:eastAsia="仿宋" w:hAnsi="仿宋" w:hint="eastAsia"/>
          <w:sz w:val="32"/>
          <w:szCs w:val="32"/>
        </w:rPr>
        <w:t>2025年“三公”经费预算数为</w:t>
      </w:r>
      <w:r w:rsidR="000C421D">
        <w:rPr>
          <w:rFonts w:ascii="仿宋" w:eastAsia="仿宋" w:hAnsi="仿宋" w:hint="eastAsia"/>
          <w:sz w:val="32"/>
          <w:szCs w:val="32"/>
        </w:rPr>
        <w:t>116</w:t>
      </w:r>
      <w:r>
        <w:rPr>
          <w:rFonts w:ascii="仿宋" w:eastAsia="仿宋" w:hAnsi="仿宋" w:hint="eastAsia"/>
          <w:sz w:val="32"/>
          <w:szCs w:val="32"/>
        </w:rPr>
        <w:t>万元，其中：因公出国（境）费0万元，公务用车购置0万元，公车运行费</w:t>
      </w:r>
      <w:r w:rsidR="000C421D">
        <w:rPr>
          <w:rFonts w:ascii="仿宋" w:eastAsia="仿宋" w:hAnsi="仿宋" w:hint="eastAsia"/>
          <w:sz w:val="32"/>
          <w:szCs w:val="32"/>
        </w:rPr>
        <w:t>113</w:t>
      </w:r>
      <w:r>
        <w:rPr>
          <w:rFonts w:ascii="仿宋" w:eastAsia="仿宋" w:hAnsi="仿宋" w:hint="eastAsia"/>
          <w:sz w:val="32"/>
          <w:szCs w:val="32"/>
        </w:rPr>
        <w:t>万元，公务接待费</w:t>
      </w:r>
      <w:r w:rsidR="000C421D">
        <w:rPr>
          <w:rFonts w:ascii="仿宋" w:eastAsia="仿宋" w:hAnsi="仿宋" w:hint="eastAsia"/>
          <w:sz w:val="32"/>
          <w:szCs w:val="32"/>
        </w:rPr>
        <w:t>3</w:t>
      </w:r>
      <w:r>
        <w:rPr>
          <w:rFonts w:ascii="仿宋" w:eastAsia="仿宋" w:hAnsi="仿宋" w:hint="eastAsia"/>
          <w:sz w:val="32"/>
          <w:szCs w:val="32"/>
        </w:rPr>
        <w:t>万元。</w:t>
      </w:r>
      <w:r>
        <w:rPr>
          <w:rFonts w:ascii="仿宋" w:eastAsia="仿宋" w:hAnsi="仿宋" w:hint="eastAsia"/>
          <w:sz w:val="32"/>
          <w:szCs w:val="32"/>
        </w:rPr>
        <w:lastRenderedPageBreak/>
        <w:t>“三公”经费预算比2024年减少</w:t>
      </w:r>
      <w:r w:rsidR="006B74CF">
        <w:rPr>
          <w:rFonts w:ascii="仿宋" w:eastAsia="仿宋" w:hAnsi="仿宋" w:hint="eastAsia"/>
          <w:sz w:val="32"/>
          <w:szCs w:val="32"/>
        </w:rPr>
        <w:t>68.86</w:t>
      </w:r>
      <w:r>
        <w:rPr>
          <w:rFonts w:ascii="仿宋" w:eastAsia="仿宋" w:hAnsi="仿宋" w:hint="eastAsia"/>
          <w:sz w:val="32"/>
          <w:szCs w:val="32"/>
        </w:rPr>
        <w:t>万元，压缩</w:t>
      </w:r>
      <w:r w:rsidR="000450F6">
        <w:rPr>
          <w:rFonts w:ascii="仿宋" w:eastAsia="仿宋" w:hAnsi="仿宋" w:hint="eastAsia"/>
          <w:sz w:val="32"/>
          <w:szCs w:val="32"/>
        </w:rPr>
        <w:t>37.25</w:t>
      </w:r>
      <w:r>
        <w:rPr>
          <w:rFonts w:ascii="仿宋" w:eastAsia="仿宋" w:hAnsi="仿宋" w:hint="eastAsia"/>
          <w:sz w:val="32"/>
          <w:szCs w:val="32"/>
        </w:rPr>
        <w:t>%，主要原因是</w:t>
      </w:r>
    </w:p>
    <w:p w:rsidR="00A140EB" w:rsidRDefault="00CE5748">
      <w:pPr>
        <w:ind w:firstLineChars="200" w:firstLine="640"/>
        <w:rPr>
          <w:rFonts w:ascii="黑体" w:eastAsia="黑体" w:hAnsi="黑体"/>
          <w:sz w:val="32"/>
          <w:szCs w:val="32"/>
        </w:rPr>
      </w:pPr>
      <w:r>
        <w:rPr>
          <w:rFonts w:ascii="黑体" w:eastAsia="黑体" w:hAnsi="黑体" w:hint="eastAsia"/>
          <w:sz w:val="32"/>
          <w:szCs w:val="32"/>
        </w:rPr>
        <w:t>八、政府性基金预算支出总体情况</w:t>
      </w:r>
    </w:p>
    <w:p w:rsidR="00A140EB" w:rsidRDefault="00CE5748">
      <w:pPr>
        <w:ind w:firstLineChars="200" w:firstLine="640"/>
        <w:jc w:val="left"/>
        <w:rPr>
          <w:rFonts w:ascii="仿宋" w:eastAsia="仿宋" w:hAnsi="仿宋"/>
          <w:sz w:val="32"/>
          <w:szCs w:val="32"/>
        </w:rPr>
      </w:pPr>
      <w:r>
        <w:rPr>
          <w:rFonts w:ascii="仿宋" w:eastAsia="仿宋" w:hAnsi="仿宋" w:hint="eastAsia"/>
          <w:sz w:val="32"/>
          <w:szCs w:val="32"/>
        </w:rPr>
        <w:t>那曲市</w:t>
      </w:r>
      <w:r w:rsidR="00536B27">
        <w:rPr>
          <w:rFonts w:ascii="仿宋" w:eastAsia="仿宋" w:hAnsi="仿宋" w:hint="eastAsia"/>
          <w:sz w:val="32"/>
          <w:szCs w:val="32"/>
        </w:rPr>
        <w:t>人民法院</w:t>
      </w:r>
      <w:r>
        <w:rPr>
          <w:rFonts w:ascii="仿宋" w:eastAsia="仿宋" w:hAnsi="仿宋" w:hint="eastAsia"/>
          <w:sz w:val="32"/>
          <w:szCs w:val="32"/>
        </w:rPr>
        <w:t>2025年度没有政府性基金安排的支出</w:t>
      </w:r>
    </w:p>
    <w:p w:rsidR="00A140EB" w:rsidRDefault="00CE5748">
      <w:pPr>
        <w:ind w:firstLineChars="200" w:firstLine="640"/>
        <w:rPr>
          <w:rFonts w:ascii="黑体" w:eastAsia="黑体" w:hAnsi="黑体"/>
          <w:sz w:val="32"/>
          <w:szCs w:val="32"/>
        </w:rPr>
      </w:pPr>
      <w:r>
        <w:rPr>
          <w:rFonts w:ascii="黑体" w:eastAsia="黑体" w:hAnsi="黑体" w:hint="eastAsia"/>
          <w:sz w:val="32"/>
          <w:szCs w:val="32"/>
        </w:rPr>
        <w:t>九、政府性</w:t>
      </w:r>
      <w:r>
        <w:rPr>
          <w:rFonts w:ascii="黑体" w:eastAsia="黑体" w:hAnsi="黑体"/>
          <w:sz w:val="32"/>
          <w:szCs w:val="32"/>
        </w:rPr>
        <w:t>基金“</w:t>
      </w:r>
      <w:r>
        <w:rPr>
          <w:rFonts w:ascii="黑体" w:eastAsia="黑体" w:hAnsi="黑体" w:hint="eastAsia"/>
          <w:sz w:val="32"/>
          <w:szCs w:val="32"/>
        </w:rPr>
        <w:t>三公</w:t>
      </w:r>
      <w:r>
        <w:rPr>
          <w:rFonts w:ascii="黑体" w:eastAsia="黑体" w:hAnsi="黑体"/>
          <w:sz w:val="32"/>
          <w:szCs w:val="32"/>
        </w:rPr>
        <w:t>”</w:t>
      </w:r>
      <w:r>
        <w:rPr>
          <w:rFonts w:ascii="黑体" w:eastAsia="黑体" w:hAnsi="黑体" w:hint="eastAsia"/>
          <w:sz w:val="32"/>
          <w:szCs w:val="32"/>
        </w:rPr>
        <w:t>经费总体</w:t>
      </w:r>
      <w:r>
        <w:rPr>
          <w:rFonts w:ascii="黑体" w:eastAsia="黑体" w:hAnsi="黑体"/>
          <w:sz w:val="32"/>
          <w:szCs w:val="32"/>
        </w:rPr>
        <w:t>情况</w:t>
      </w:r>
    </w:p>
    <w:p w:rsidR="00A140EB" w:rsidRDefault="00CE5748">
      <w:pPr>
        <w:ind w:firstLineChars="200" w:firstLine="640"/>
        <w:jc w:val="left"/>
        <w:rPr>
          <w:rFonts w:ascii="仿宋" w:eastAsia="仿宋" w:hAnsi="仿宋"/>
          <w:sz w:val="32"/>
          <w:szCs w:val="32"/>
        </w:rPr>
      </w:pPr>
      <w:r>
        <w:rPr>
          <w:rFonts w:ascii="仿宋" w:eastAsia="仿宋" w:hAnsi="仿宋" w:hint="eastAsia"/>
          <w:sz w:val="32"/>
          <w:szCs w:val="32"/>
        </w:rPr>
        <w:t>那曲市</w:t>
      </w:r>
      <w:r w:rsidR="00536B27">
        <w:rPr>
          <w:rFonts w:ascii="仿宋" w:eastAsia="仿宋" w:hAnsi="仿宋" w:hint="eastAsia"/>
          <w:sz w:val="32"/>
          <w:szCs w:val="32"/>
        </w:rPr>
        <w:t>人民法院</w:t>
      </w:r>
      <w:r>
        <w:rPr>
          <w:rFonts w:ascii="仿宋" w:eastAsia="仿宋" w:hAnsi="仿宋" w:hint="eastAsia"/>
          <w:sz w:val="32"/>
          <w:szCs w:val="32"/>
        </w:rPr>
        <w:t>2025年度没有政府性基金安排的支出</w:t>
      </w:r>
    </w:p>
    <w:p w:rsidR="00A140EB" w:rsidRDefault="00CE5748">
      <w:pPr>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其他重要事项的情况说明</w:t>
      </w:r>
    </w:p>
    <w:p w:rsidR="00A140EB" w:rsidRDefault="00CE5748" w:rsidP="00043A42">
      <w:pPr>
        <w:ind w:firstLineChars="200" w:firstLine="640"/>
        <w:rPr>
          <w:rFonts w:ascii="楷体" w:eastAsia="楷体" w:hAnsi="楷体"/>
          <w:sz w:val="32"/>
          <w:szCs w:val="32"/>
        </w:rPr>
      </w:pPr>
      <w:r>
        <w:rPr>
          <w:rFonts w:ascii="楷体" w:eastAsia="楷体" w:hAnsi="楷体" w:hint="eastAsia"/>
          <w:sz w:val="32"/>
          <w:szCs w:val="32"/>
        </w:rPr>
        <w:t>（一）机关运行经费安排使用情况说明。</w:t>
      </w:r>
    </w:p>
    <w:p w:rsidR="00A140EB" w:rsidRDefault="000D67FD">
      <w:pPr>
        <w:autoSpaceDE w:val="0"/>
        <w:autoSpaceDN w:val="0"/>
        <w:adjustRightInd w:val="0"/>
        <w:ind w:firstLineChars="200" w:firstLine="640"/>
        <w:rPr>
          <w:rFonts w:ascii="楷体" w:eastAsia="楷体" w:hAnsi="楷体"/>
          <w:sz w:val="32"/>
          <w:szCs w:val="32"/>
        </w:rPr>
      </w:pPr>
      <w:r>
        <w:rPr>
          <w:rFonts w:ascii="仿宋" w:eastAsia="仿宋" w:hAnsi="仿宋" w:hint="eastAsia"/>
          <w:sz w:val="32"/>
          <w:szCs w:val="32"/>
        </w:rPr>
        <w:t>那曲市中级</w:t>
      </w:r>
      <w:r w:rsidR="00536B27">
        <w:rPr>
          <w:rFonts w:ascii="仿宋" w:eastAsia="仿宋" w:hAnsi="仿宋" w:hint="eastAsia"/>
          <w:sz w:val="32"/>
          <w:szCs w:val="32"/>
        </w:rPr>
        <w:t>人民法院</w:t>
      </w:r>
      <w:r w:rsidR="00CE5748">
        <w:rPr>
          <w:rFonts w:ascii="仿宋" w:eastAsia="仿宋" w:hAnsi="仿宋" w:hint="eastAsia"/>
          <w:sz w:val="32"/>
          <w:szCs w:val="32"/>
        </w:rPr>
        <w:t>2025年度收入预算</w:t>
      </w:r>
      <w:r w:rsidR="000450F6">
        <w:rPr>
          <w:rFonts w:ascii="仿宋" w:eastAsia="仿宋" w:hAnsi="仿宋" w:hint="eastAsia"/>
          <w:sz w:val="32"/>
          <w:szCs w:val="32"/>
        </w:rPr>
        <w:t>6711.3</w:t>
      </w:r>
      <w:r w:rsidR="00CE5748">
        <w:rPr>
          <w:rFonts w:ascii="仿宋" w:eastAsia="仿宋" w:hAnsi="仿宋" w:hint="eastAsia"/>
          <w:sz w:val="32"/>
          <w:szCs w:val="32"/>
        </w:rPr>
        <w:t>万元，比</w:t>
      </w:r>
      <w:r w:rsidR="00CE5748">
        <w:rPr>
          <w:rFonts w:ascii="仿宋" w:eastAsia="仿宋" w:hAnsi="仿宋"/>
          <w:sz w:val="32"/>
          <w:szCs w:val="32"/>
        </w:rPr>
        <w:t>202</w:t>
      </w:r>
      <w:r w:rsidR="00CE5748">
        <w:rPr>
          <w:rFonts w:ascii="仿宋" w:eastAsia="仿宋" w:hAnsi="仿宋" w:hint="eastAsia"/>
          <w:sz w:val="32"/>
          <w:szCs w:val="32"/>
        </w:rPr>
        <w:t>4年预算减少</w:t>
      </w:r>
      <w:r w:rsidR="000450F6">
        <w:rPr>
          <w:rFonts w:ascii="仿宋" w:eastAsia="仿宋" w:hAnsi="仿宋" w:hint="eastAsia"/>
          <w:sz w:val="32"/>
          <w:szCs w:val="32"/>
        </w:rPr>
        <w:t>356.85</w:t>
      </w:r>
      <w:r w:rsidR="00CE5748">
        <w:rPr>
          <w:rFonts w:ascii="仿宋" w:eastAsia="仿宋" w:hAnsi="仿宋" w:hint="eastAsia"/>
          <w:sz w:val="32"/>
          <w:szCs w:val="32"/>
        </w:rPr>
        <w:t>万元，降低</w:t>
      </w:r>
      <w:r>
        <w:rPr>
          <w:rFonts w:ascii="仿宋" w:eastAsia="仿宋" w:hAnsi="仿宋" w:hint="eastAsia"/>
          <w:sz w:val="32"/>
          <w:szCs w:val="32"/>
        </w:rPr>
        <w:t>5.04</w:t>
      </w:r>
      <w:r w:rsidR="00CE5748">
        <w:rPr>
          <w:rFonts w:ascii="仿宋" w:eastAsia="仿宋" w:hAnsi="仿宋"/>
          <w:sz w:val="32"/>
          <w:szCs w:val="32"/>
        </w:rPr>
        <w:t>%</w:t>
      </w:r>
      <w:r w:rsidR="00CE5748">
        <w:rPr>
          <w:rFonts w:ascii="仿宋" w:eastAsia="仿宋" w:hAnsi="仿宋" w:hint="eastAsia"/>
          <w:sz w:val="32"/>
          <w:szCs w:val="32"/>
        </w:rPr>
        <w:t>。</w:t>
      </w:r>
      <w:r>
        <w:rPr>
          <w:rFonts w:ascii="仿宋" w:eastAsia="仿宋" w:hAnsi="仿宋"/>
          <w:sz w:val="32"/>
          <w:szCs w:val="32"/>
        </w:rPr>
        <w:br/>
      </w:r>
      <w:r>
        <w:rPr>
          <w:rFonts w:ascii="仿宋" w:eastAsia="仿宋" w:hAnsi="仿宋" w:hint="eastAsia"/>
          <w:sz w:val="32"/>
          <w:szCs w:val="32"/>
        </w:rPr>
        <w:t xml:space="preserve">   </w:t>
      </w:r>
      <w:r w:rsidR="00043A42">
        <w:rPr>
          <w:rFonts w:ascii="仿宋" w:eastAsia="仿宋" w:hAnsi="仿宋" w:hint="eastAsia"/>
          <w:sz w:val="32"/>
          <w:szCs w:val="32"/>
        </w:rPr>
        <w:t xml:space="preserve"> </w:t>
      </w:r>
      <w:r w:rsidR="00CE5748">
        <w:rPr>
          <w:rFonts w:ascii="楷体" w:eastAsia="楷体" w:hAnsi="楷体" w:hint="eastAsia"/>
          <w:sz w:val="32"/>
          <w:szCs w:val="32"/>
        </w:rPr>
        <w:t>（二）政府采购情况说明。</w:t>
      </w:r>
      <w:r>
        <w:rPr>
          <w:rFonts w:ascii="楷体" w:eastAsia="楷体" w:hAnsi="楷体"/>
          <w:sz w:val="32"/>
          <w:szCs w:val="32"/>
        </w:rPr>
        <w:br/>
      </w:r>
      <w:r>
        <w:rPr>
          <w:rFonts w:ascii="楷体" w:eastAsia="楷体" w:hAnsi="楷体" w:hint="eastAsia"/>
          <w:sz w:val="32"/>
          <w:szCs w:val="32"/>
        </w:rPr>
        <w:t xml:space="preserve">         未安排专项政府采购预算</w:t>
      </w:r>
    </w:p>
    <w:p w:rsidR="00A140EB" w:rsidRDefault="00CE5748">
      <w:pPr>
        <w:ind w:firstLineChars="200" w:firstLine="640"/>
        <w:rPr>
          <w:rFonts w:ascii="楷体" w:eastAsia="楷体" w:hAnsi="楷体"/>
          <w:sz w:val="32"/>
          <w:szCs w:val="32"/>
        </w:rPr>
      </w:pPr>
      <w:r>
        <w:rPr>
          <w:rFonts w:ascii="楷体" w:eastAsia="楷体" w:hAnsi="楷体" w:hint="eastAsia"/>
          <w:sz w:val="32"/>
          <w:szCs w:val="32"/>
        </w:rPr>
        <w:t>（三）国有资产占有使用情况说明。</w:t>
      </w:r>
    </w:p>
    <w:p w:rsidR="000D67FD" w:rsidRDefault="00CE5748" w:rsidP="000D67FD">
      <w:pPr>
        <w:spacing w:line="578" w:lineRule="exact"/>
        <w:ind w:firstLineChars="200" w:firstLine="640"/>
        <w:rPr>
          <w:rFonts w:ascii="仿宋_GB2312" w:eastAsia="仿宋_GB2312" w:hAnsi="ˎ̥"/>
          <w:sz w:val="32"/>
          <w:szCs w:val="32"/>
        </w:rPr>
      </w:pPr>
      <w:r>
        <w:rPr>
          <w:rFonts w:ascii="仿宋" w:eastAsia="仿宋" w:hAnsi="仿宋" w:hint="eastAsia"/>
          <w:sz w:val="32"/>
          <w:szCs w:val="32"/>
        </w:rPr>
        <w:t>截至2025年度1月1日，</w:t>
      </w:r>
      <w:r w:rsidR="000D67FD">
        <w:rPr>
          <w:rFonts w:ascii="仿宋_GB2312" w:eastAsia="仿宋_GB2312" w:hAnsi="ˎ̥" w:hint="eastAsia"/>
          <w:sz w:val="32"/>
          <w:szCs w:val="32"/>
        </w:rPr>
        <w:t>本部门共有车辆</w:t>
      </w:r>
      <w:r w:rsidR="000D67FD">
        <w:rPr>
          <w:rFonts w:ascii="仿宋_GB2312" w:eastAsia="仿宋_GB2312" w:hAnsi="ˎ̥" w:hint="eastAsia"/>
          <w:color w:val="FF0000"/>
          <w:sz w:val="32"/>
          <w:szCs w:val="32"/>
        </w:rPr>
        <w:t>2</w:t>
      </w:r>
      <w:r w:rsidR="00754F74">
        <w:rPr>
          <w:rFonts w:ascii="仿宋_GB2312" w:eastAsia="仿宋_GB2312" w:hAnsi="ˎ̥" w:hint="eastAsia"/>
          <w:color w:val="FF0000"/>
          <w:sz w:val="32"/>
          <w:szCs w:val="32"/>
        </w:rPr>
        <w:t>4</w:t>
      </w:r>
      <w:r w:rsidR="000D67FD">
        <w:rPr>
          <w:rFonts w:ascii="仿宋_GB2312" w:eastAsia="仿宋_GB2312" w:hAnsi="ˎ̥" w:hint="eastAsia"/>
          <w:sz w:val="32"/>
          <w:szCs w:val="32"/>
        </w:rPr>
        <w:t>辆，其中，主要负责人用车</w:t>
      </w:r>
      <w:r w:rsidR="000D67FD">
        <w:rPr>
          <w:rFonts w:ascii="仿宋_GB2312" w:eastAsia="仿宋_GB2312" w:hAnsi="ˎ̥" w:hint="eastAsia"/>
          <w:color w:val="FF0000"/>
          <w:sz w:val="32"/>
          <w:szCs w:val="32"/>
        </w:rPr>
        <w:t>1</w:t>
      </w:r>
      <w:r w:rsidR="000D67FD">
        <w:rPr>
          <w:rFonts w:ascii="仿宋_GB2312" w:eastAsia="仿宋_GB2312" w:hAnsi="ˎ̥" w:hint="eastAsia"/>
          <w:sz w:val="32"/>
          <w:szCs w:val="32"/>
        </w:rPr>
        <w:t>辆、执法执勤用车</w:t>
      </w:r>
      <w:r w:rsidR="000D67FD">
        <w:rPr>
          <w:rFonts w:ascii="仿宋_GB2312" w:eastAsia="仿宋_GB2312" w:hAnsi="ˎ̥" w:hint="eastAsia"/>
          <w:color w:val="FF0000"/>
          <w:sz w:val="32"/>
          <w:szCs w:val="32"/>
        </w:rPr>
        <w:t>2</w:t>
      </w:r>
      <w:r w:rsidR="00754F74">
        <w:rPr>
          <w:rFonts w:ascii="仿宋_GB2312" w:eastAsia="仿宋_GB2312" w:hAnsi="ˎ̥" w:hint="eastAsia"/>
          <w:color w:val="FF0000"/>
          <w:sz w:val="32"/>
          <w:szCs w:val="32"/>
        </w:rPr>
        <w:t>1</w:t>
      </w:r>
      <w:r w:rsidR="000D67FD">
        <w:rPr>
          <w:rFonts w:ascii="仿宋_GB2312" w:eastAsia="仿宋_GB2312" w:hAnsi="ˎ̥" w:hint="eastAsia"/>
          <w:sz w:val="32"/>
          <w:szCs w:val="32"/>
        </w:rPr>
        <w:t>辆、特种专业技术用车</w:t>
      </w:r>
      <w:r w:rsidR="000D67FD">
        <w:rPr>
          <w:rFonts w:ascii="仿宋_GB2312" w:eastAsia="仿宋_GB2312" w:hAnsi="ˎ̥" w:hint="eastAsia"/>
          <w:color w:val="FF0000"/>
          <w:sz w:val="32"/>
          <w:szCs w:val="32"/>
        </w:rPr>
        <w:t>1</w:t>
      </w:r>
      <w:r w:rsidR="000D67FD">
        <w:rPr>
          <w:rFonts w:ascii="仿宋_GB2312" w:eastAsia="仿宋_GB2312" w:hAnsi="ˎ̥" w:hint="eastAsia"/>
          <w:sz w:val="32"/>
          <w:szCs w:val="32"/>
        </w:rPr>
        <w:t>辆、其他用车</w:t>
      </w:r>
      <w:r w:rsidR="00754F74">
        <w:rPr>
          <w:rFonts w:ascii="仿宋_GB2312" w:eastAsia="仿宋_GB2312" w:hAnsi="ˎ̥" w:hint="eastAsia"/>
          <w:sz w:val="32"/>
          <w:szCs w:val="32"/>
        </w:rPr>
        <w:t xml:space="preserve">1辆。 </w:t>
      </w:r>
    </w:p>
    <w:p w:rsidR="00A140EB" w:rsidRDefault="00CE5748" w:rsidP="00043A42">
      <w:pPr>
        <w:spacing w:line="588" w:lineRule="exact"/>
        <w:ind w:firstLineChars="200" w:firstLine="640"/>
        <w:rPr>
          <w:rFonts w:ascii="楷体" w:eastAsia="楷体" w:hAnsi="楷体"/>
          <w:sz w:val="32"/>
          <w:szCs w:val="32"/>
        </w:rPr>
      </w:pPr>
      <w:r>
        <w:rPr>
          <w:rFonts w:ascii="楷体" w:eastAsia="楷体" w:hAnsi="楷体" w:hint="eastAsia"/>
          <w:sz w:val="32"/>
          <w:szCs w:val="32"/>
        </w:rPr>
        <w:t>（四）2025年预算绩效情况说明。</w:t>
      </w:r>
    </w:p>
    <w:p w:rsidR="00A140EB" w:rsidRDefault="00CE5748">
      <w:pPr>
        <w:spacing w:line="588" w:lineRule="exact"/>
        <w:ind w:firstLineChars="200" w:firstLine="640"/>
        <w:rPr>
          <w:rFonts w:ascii="仿宋" w:eastAsia="仿宋" w:hAnsi="仿宋"/>
          <w:sz w:val="32"/>
          <w:szCs w:val="32"/>
        </w:rPr>
      </w:pPr>
      <w:r>
        <w:rPr>
          <w:rFonts w:ascii="仿宋" w:eastAsia="仿宋" w:hAnsi="仿宋" w:hint="eastAsia"/>
          <w:sz w:val="32"/>
          <w:szCs w:val="32"/>
        </w:rPr>
        <w:t>2025年实现财政支出绩效目标管理全覆盖，实行绩效目标管理</w:t>
      </w:r>
      <w:r w:rsidR="00754F74">
        <w:rPr>
          <w:rFonts w:ascii="仿宋" w:eastAsia="仿宋" w:hAnsi="仿宋" w:hint="eastAsia"/>
          <w:sz w:val="32"/>
          <w:szCs w:val="32"/>
        </w:rPr>
        <w:t>6</w:t>
      </w:r>
      <w:r>
        <w:rPr>
          <w:rFonts w:ascii="仿宋" w:eastAsia="仿宋" w:hAnsi="仿宋" w:hint="eastAsia"/>
          <w:sz w:val="32"/>
          <w:szCs w:val="32"/>
        </w:rPr>
        <w:t>个，资金</w:t>
      </w:r>
      <w:r w:rsidR="00754F74">
        <w:rPr>
          <w:rFonts w:ascii="仿宋" w:eastAsia="仿宋" w:hAnsi="仿宋" w:hint="eastAsia"/>
          <w:sz w:val="32"/>
          <w:szCs w:val="32"/>
        </w:rPr>
        <w:t>672</w:t>
      </w:r>
      <w:r>
        <w:rPr>
          <w:rFonts w:ascii="仿宋" w:eastAsia="仿宋" w:hAnsi="仿宋" w:hint="eastAsia"/>
          <w:sz w:val="32"/>
          <w:szCs w:val="32"/>
        </w:rPr>
        <w:t>万元，其中：中央转移支付资金</w:t>
      </w:r>
      <w:r w:rsidR="00754F74">
        <w:rPr>
          <w:rFonts w:ascii="仿宋" w:eastAsia="仿宋" w:hAnsi="仿宋" w:hint="eastAsia"/>
          <w:sz w:val="32"/>
          <w:szCs w:val="32"/>
        </w:rPr>
        <w:t>507</w:t>
      </w:r>
      <w:r>
        <w:rPr>
          <w:rFonts w:ascii="仿宋" w:eastAsia="仿宋" w:hAnsi="仿宋" w:hint="eastAsia"/>
          <w:sz w:val="32"/>
          <w:szCs w:val="32"/>
        </w:rPr>
        <w:t>万元，地方资金</w:t>
      </w:r>
      <w:r w:rsidR="00754F74">
        <w:rPr>
          <w:rFonts w:ascii="仿宋" w:eastAsia="仿宋" w:hAnsi="仿宋" w:hint="eastAsia"/>
          <w:sz w:val="32"/>
          <w:szCs w:val="32"/>
        </w:rPr>
        <w:t>165</w:t>
      </w:r>
      <w:r>
        <w:rPr>
          <w:rFonts w:ascii="仿宋" w:eastAsia="仿宋" w:hAnsi="仿宋" w:hint="eastAsia"/>
          <w:sz w:val="32"/>
          <w:szCs w:val="32"/>
        </w:rPr>
        <w:t>万元。重点项目实行绩效目标管理</w:t>
      </w:r>
      <w:r w:rsidR="00754F74">
        <w:rPr>
          <w:rFonts w:ascii="仿宋" w:eastAsia="仿宋" w:hAnsi="仿宋" w:hint="eastAsia"/>
          <w:sz w:val="32"/>
          <w:szCs w:val="32"/>
        </w:rPr>
        <w:t>6</w:t>
      </w:r>
      <w:r>
        <w:rPr>
          <w:rFonts w:ascii="仿宋" w:eastAsia="仿宋" w:hAnsi="仿宋" w:hint="eastAsia"/>
          <w:sz w:val="32"/>
          <w:szCs w:val="32"/>
        </w:rPr>
        <w:t>个，分别是</w:t>
      </w:r>
      <w:r w:rsidR="00754F74">
        <w:rPr>
          <w:rFonts w:ascii="仿宋" w:eastAsia="仿宋" w:hAnsi="仿宋" w:hint="eastAsia"/>
          <w:sz w:val="32"/>
          <w:szCs w:val="32"/>
        </w:rPr>
        <w:t>诉讼费退付金160万元</w:t>
      </w:r>
      <w:r>
        <w:rPr>
          <w:rFonts w:ascii="仿宋" w:eastAsia="仿宋" w:hAnsi="仿宋" w:hint="eastAsia"/>
          <w:sz w:val="32"/>
          <w:szCs w:val="32"/>
        </w:rPr>
        <w:t>，</w:t>
      </w:r>
      <w:r w:rsidR="00754F74">
        <w:rPr>
          <w:rFonts w:ascii="仿宋" w:eastAsia="仿宋" w:hAnsi="仿宋" w:hint="eastAsia"/>
          <w:sz w:val="32"/>
          <w:szCs w:val="32"/>
        </w:rPr>
        <w:t>特邀调解员经费3万元、人民陪审员经费2万元、办案业务经费300万元、业务装备经费200万元、司法救助金7万元。</w:t>
      </w:r>
      <w:r>
        <w:rPr>
          <w:rFonts w:ascii="仿宋" w:eastAsia="仿宋" w:hAnsi="仿宋" w:hint="eastAsia"/>
          <w:sz w:val="32"/>
          <w:szCs w:val="32"/>
        </w:rPr>
        <w:t>占年初项目支出预算总额的</w:t>
      </w:r>
      <w:r w:rsidR="00754F74">
        <w:rPr>
          <w:rFonts w:ascii="仿宋" w:eastAsia="仿宋" w:hAnsi="仿宋" w:hint="eastAsia"/>
          <w:sz w:val="32"/>
          <w:szCs w:val="32"/>
        </w:rPr>
        <w:t>10.01</w:t>
      </w:r>
      <w:r>
        <w:rPr>
          <w:rFonts w:ascii="仿宋" w:eastAsia="仿宋" w:hAnsi="仿宋" w:hint="eastAsia"/>
          <w:sz w:val="32"/>
          <w:szCs w:val="32"/>
        </w:rPr>
        <w:t>%。</w:t>
      </w:r>
    </w:p>
    <w:p w:rsidR="00A140EB" w:rsidRDefault="00CE5748">
      <w:pPr>
        <w:ind w:firstLineChars="200" w:firstLine="640"/>
        <w:rPr>
          <w:rFonts w:ascii="楷体" w:eastAsia="楷体" w:hAnsi="楷体"/>
          <w:sz w:val="32"/>
          <w:szCs w:val="32"/>
        </w:rPr>
      </w:pPr>
      <w:r>
        <w:rPr>
          <w:rFonts w:ascii="楷体" w:eastAsia="楷体" w:hAnsi="楷体" w:hint="eastAsia"/>
          <w:sz w:val="32"/>
          <w:szCs w:val="32"/>
        </w:rPr>
        <w:t>（五）扶贫资金管理使用情况及绩效目标情况说明。</w:t>
      </w:r>
    </w:p>
    <w:p w:rsidR="00A140EB" w:rsidRDefault="00CE5748">
      <w:pPr>
        <w:ind w:firstLineChars="200" w:firstLine="640"/>
        <w:jc w:val="left"/>
        <w:rPr>
          <w:rFonts w:ascii="楷体" w:eastAsia="楷体" w:hAnsi="楷体"/>
          <w:sz w:val="32"/>
          <w:szCs w:val="32"/>
        </w:rPr>
      </w:pPr>
      <w:r>
        <w:rPr>
          <w:rFonts w:ascii="楷体" w:eastAsia="楷体" w:hAnsi="楷体" w:hint="eastAsia"/>
          <w:sz w:val="32"/>
          <w:szCs w:val="32"/>
        </w:rPr>
        <w:t>那曲市</w:t>
      </w:r>
      <w:r w:rsidR="00754F74">
        <w:rPr>
          <w:rFonts w:ascii="楷体" w:eastAsia="楷体" w:hAnsi="楷体" w:hint="eastAsia"/>
          <w:sz w:val="32"/>
          <w:szCs w:val="32"/>
        </w:rPr>
        <w:t>中级</w:t>
      </w:r>
      <w:r w:rsidR="00536B27">
        <w:rPr>
          <w:rFonts w:ascii="楷体" w:eastAsia="楷体" w:hAnsi="楷体" w:hint="eastAsia"/>
          <w:sz w:val="32"/>
          <w:szCs w:val="32"/>
        </w:rPr>
        <w:t>人民法院</w:t>
      </w:r>
      <w:r>
        <w:rPr>
          <w:rFonts w:ascii="楷体" w:eastAsia="楷体" w:hAnsi="楷体" w:hint="eastAsia"/>
          <w:sz w:val="32"/>
          <w:szCs w:val="32"/>
        </w:rPr>
        <w:t>2025年度没有扶贫资金管理使用安排的支出</w:t>
      </w:r>
    </w:p>
    <w:p w:rsidR="00A140EB" w:rsidRDefault="00CE5748">
      <w:pPr>
        <w:ind w:firstLineChars="200" w:firstLine="640"/>
        <w:rPr>
          <w:rFonts w:ascii="仿宋" w:eastAsia="仿宋" w:hAnsi="仿宋"/>
          <w:sz w:val="32"/>
          <w:szCs w:val="32"/>
        </w:rPr>
      </w:pPr>
      <w:r>
        <w:rPr>
          <w:rFonts w:ascii="楷体" w:eastAsia="楷体" w:hAnsi="楷体" w:hint="eastAsia"/>
          <w:sz w:val="32"/>
          <w:szCs w:val="32"/>
        </w:rPr>
        <w:lastRenderedPageBreak/>
        <w:t>（六）政府债务情况。</w:t>
      </w:r>
    </w:p>
    <w:p w:rsidR="00A140EB" w:rsidRDefault="00CE5748">
      <w:pPr>
        <w:ind w:firstLineChars="200" w:firstLine="640"/>
        <w:jc w:val="left"/>
        <w:rPr>
          <w:rFonts w:ascii="楷体" w:eastAsia="楷体" w:hAnsi="楷体"/>
          <w:sz w:val="32"/>
          <w:szCs w:val="32"/>
        </w:rPr>
      </w:pPr>
      <w:r>
        <w:rPr>
          <w:rFonts w:ascii="楷体" w:eastAsia="楷体" w:hAnsi="楷体" w:hint="eastAsia"/>
          <w:sz w:val="32"/>
          <w:szCs w:val="32"/>
        </w:rPr>
        <w:t>那曲市</w:t>
      </w:r>
      <w:r w:rsidR="00754F74">
        <w:rPr>
          <w:rFonts w:ascii="楷体" w:eastAsia="楷体" w:hAnsi="楷体" w:hint="eastAsia"/>
          <w:sz w:val="32"/>
          <w:szCs w:val="32"/>
        </w:rPr>
        <w:t>中级</w:t>
      </w:r>
      <w:r w:rsidR="00536B27">
        <w:rPr>
          <w:rFonts w:ascii="楷体" w:eastAsia="楷体" w:hAnsi="楷体" w:hint="eastAsia"/>
          <w:sz w:val="32"/>
          <w:szCs w:val="32"/>
        </w:rPr>
        <w:t>人民法院</w:t>
      </w:r>
      <w:r>
        <w:rPr>
          <w:rFonts w:ascii="楷体" w:eastAsia="楷体" w:hAnsi="楷体" w:hint="eastAsia"/>
          <w:sz w:val="32"/>
          <w:szCs w:val="32"/>
        </w:rPr>
        <w:t>2025年度没有政府债务安排的支出。</w:t>
      </w: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jc w:val="left"/>
        <w:rPr>
          <w:rFonts w:ascii="仿宋" w:eastAsia="仿宋" w:hAnsi="仿宋"/>
          <w:sz w:val="32"/>
          <w:szCs w:val="32"/>
        </w:rPr>
      </w:pPr>
    </w:p>
    <w:p w:rsidR="00A140EB" w:rsidRDefault="00A140EB">
      <w:pPr>
        <w:spacing w:line="460" w:lineRule="exact"/>
        <w:jc w:val="left"/>
        <w:rPr>
          <w:rFonts w:ascii="黑体" w:eastAsia="黑体" w:hAnsi="宋体"/>
          <w:sz w:val="48"/>
          <w:szCs w:val="48"/>
        </w:rPr>
      </w:pPr>
    </w:p>
    <w:p w:rsidR="00A140EB" w:rsidRDefault="00CE5748">
      <w:pPr>
        <w:spacing w:line="460" w:lineRule="exact"/>
        <w:jc w:val="center"/>
        <w:rPr>
          <w:rFonts w:ascii="黑体" w:eastAsia="黑体" w:hAnsi="宋体"/>
          <w:sz w:val="48"/>
          <w:szCs w:val="48"/>
        </w:rPr>
      </w:pPr>
      <w:r>
        <w:rPr>
          <w:rFonts w:ascii="黑体" w:eastAsia="黑体" w:hAnsi="宋体" w:hint="eastAsia"/>
          <w:sz w:val="48"/>
          <w:szCs w:val="48"/>
        </w:rPr>
        <w:t>第四部分</w:t>
      </w:r>
    </w:p>
    <w:p w:rsidR="00A140EB" w:rsidRDefault="00A140EB">
      <w:pPr>
        <w:spacing w:line="460" w:lineRule="exact"/>
        <w:jc w:val="center"/>
        <w:rPr>
          <w:rFonts w:ascii="黑体" w:eastAsia="黑体" w:hAnsi="宋体"/>
          <w:sz w:val="48"/>
          <w:szCs w:val="48"/>
        </w:rPr>
      </w:pPr>
    </w:p>
    <w:p w:rsidR="00A140EB" w:rsidRDefault="00CE5748">
      <w:pPr>
        <w:spacing w:line="460" w:lineRule="exact"/>
        <w:jc w:val="center"/>
        <w:rPr>
          <w:rFonts w:ascii="黑体" w:eastAsia="黑体"/>
          <w:sz w:val="32"/>
          <w:szCs w:val="32"/>
        </w:rPr>
      </w:pPr>
      <w:r>
        <w:rPr>
          <w:rFonts w:ascii="黑体" w:eastAsia="黑体" w:hAnsi="宋体" w:hint="eastAsia"/>
          <w:sz w:val="48"/>
          <w:szCs w:val="48"/>
        </w:rPr>
        <w:lastRenderedPageBreak/>
        <w:t>名词解释</w:t>
      </w:r>
    </w:p>
    <w:p w:rsidR="00A140EB" w:rsidRDefault="00A140EB">
      <w:pPr>
        <w:spacing w:line="460" w:lineRule="exact"/>
        <w:jc w:val="left"/>
        <w:rPr>
          <w:rFonts w:ascii="宋体" w:hAnsi="宋体" w:cs="宋体"/>
          <w:b/>
          <w:bCs/>
          <w:color w:val="000000"/>
          <w:kern w:val="0"/>
          <w:sz w:val="28"/>
          <w:szCs w:val="28"/>
        </w:rPr>
      </w:pPr>
    </w:p>
    <w:p w:rsidR="00A140EB" w:rsidRDefault="00CE5748">
      <w:pPr>
        <w:ind w:firstLineChars="200" w:firstLine="640"/>
        <w:rPr>
          <w:rFonts w:ascii="仿宋" w:eastAsia="仿宋" w:hAnsi="仿宋"/>
          <w:sz w:val="32"/>
          <w:szCs w:val="32"/>
        </w:rPr>
      </w:pPr>
      <w:r>
        <w:rPr>
          <w:rFonts w:ascii="黑体" w:eastAsia="黑体" w:hAnsi="黑体" w:hint="eastAsia"/>
          <w:sz w:val="32"/>
          <w:szCs w:val="32"/>
        </w:rPr>
        <w:t>一、财政拨款收入：</w:t>
      </w:r>
      <w:r>
        <w:rPr>
          <w:rFonts w:ascii="仿宋" w:eastAsia="仿宋" w:hAnsi="仿宋" w:hint="eastAsia"/>
          <w:sz w:val="32"/>
          <w:szCs w:val="32"/>
        </w:rPr>
        <w:t>本级财政部门当年拨付的财政预算资金，包括一般公共预算财政拨款、政府性基金预算财政拨款和</w:t>
      </w:r>
      <w:r>
        <w:rPr>
          <w:rFonts w:ascii="仿宋" w:eastAsia="仿宋" w:hAnsi="仿宋"/>
          <w:sz w:val="32"/>
          <w:szCs w:val="32"/>
        </w:rPr>
        <w:t>国资预算财政拨款</w:t>
      </w:r>
      <w:r>
        <w:rPr>
          <w:rFonts w:ascii="仿宋" w:eastAsia="仿宋" w:hAnsi="仿宋" w:hint="eastAsia"/>
          <w:sz w:val="32"/>
          <w:szCs w:val="32"/>
        </w:rPr>
        <w:t>。</w:t>
      </w:r>
    </w:p>
    <w:p w:rsidR="00A140EB" w:rsidRDefault="00CE5748">
      <w:pPr>
        <w:ind w:firstLineChars="200" w:firstLine="640"/>
        <w:rPr>
          <w:rFonts w:ascii="仿宋" w:eastAsia="仿宋" w:hAnsi="仿宋"/>
          <w:sz w:val="32"/>
          <w:szCs w:val="32"/>
        </w:rPr>
      </w:pPr>
      <w:r>
        <w:rPr>
          <w:rFonts w:ascii="黑体" w:eastAsia="黑体" w:hAnsi="黑体" w:hint="eastAsia"/>
          <w:sz w:val="32"/>
          <w:szCs w:val="32"/>
        </w:rPr>
        <w:t>二、事业收入：</w:t>
      </w:r>
      <w:r>
        <w:rPr>
          <w:rFonts w:ascii="仿宋" w:eastAsia="仿宋" w:hAnsi="仿宋" w:hint="eastAsia"/>
          <w:sz w:val="32"/>
          <w:szCs w:val="32"/>
        </w:rPr>
        <w:t>指事业单位开展专业业务活动及辅助活动所取得的收入。</w:t>
      </w:r>
    </w:p>
    <w:p w:rsidR="00A140EB" w:rsidRDefault="00CE5748">
      <w:pPr>
        <w:ind w:firstLineChars="200" w:firstLine="640"/>
        <w:rPr>
          <w:rFonts w:ascii="仿宋" w:eastAsia="仿宋" w:hAnsi="仿宋"/>
          <w:sz w:val="32"/>
          <w:szCs w:val="32"/>
        </w:rPr>
      </w:pPr>
      <w:r>
        <w:rPr>
          <w:rFonts w:ascii="黑体" w:eastAsia="黑体" w:hAnsi="黑体" w:hint="eastAsia"/>
          <w:sz w:val="32"/>
          <w:szCs w:val="32"/>
        </w:rPr>
        <w:t>三、事业单位经营收入：</w:t>
      </w:r>
      <w:r>
        <w:rPr>
          <w:rFonts w:ascii="仿宋" w:eastAsia="仿宋" w:hAnsi="仿宋" w:hint="eastAsia"/>
          <w:sz w:val="32"/>
          <w:szCs w:val="32"/>
        </w:rPr>
        <w:t>指事业单位在专业业务活动及其辅助活动之外开展非独立核算经营活动取得的收入。</w:t>
      </w:r>
    </w:p>
    <w:p w:rsidR="00A140EB" w:rsidRDefault="00CE5748">
      <w:pPr>
        <w:spacing w:line="588" w:lineRule="exact"/>
        <w:ind w:firstLineChars="200" w:firstLine="640"/>
        <w:rPr>
          <w:rFonts w:ascii="仿宋" w:eastAsia="仿宋" w:hAnsi="仿宋"/>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A140EB" w:rsidRDefault="00CE5748">
      <w:pPr>
        <w:ind w:firstLineChars="200" w:firstLine="640"/>
        <w:rPr>
          <w:rFonts w:ascii="仿宋" w:eastAsia="仿宋" w:hAnsi="仿宋"/>
          <w:sz w:val="32"/>
          <w:szCs w:val="32"/>
        </w:rPr>
      </w:pPr>
      <w:r>
        <w:rPr>
          <w:rFonts w:ascii="黑体" w:eastAsia="黑体" w:hAnsi="黑体"/>
          <w:sz w:val="32"/>
          <w:szCs w:val="32"/>
        </w:rPr>
        <w:t>五</w:t>
      </w:r>
      <w:r>
        <w:rPr>
          <w:rFonts w:ascii="黑体" w:eastAsia="黑体" w:hAnsi="黑体" w:hint="eastAsia"/>
          <w:sz w:val="32"/>
          <w:szCs w:val="32"/>
        </w:rPr>
        <w:t>、其他收入：</w:t>
      </w:r>
      <w:r>
        <w:rPr>
          <w:rFonts w:ascii="仿宋" w:eastAsia="仿宋" w:hAnsi="仿宋" w:hint="eastAsia"/>
          <w:sz w:val="32"/>
          <w:szCs w:val="32"/>
        </w:rPr>
        <w:t>指除上述“一般公共预算拨款收入”、“事业收入”、“事业单位经营收入”等以外的收入。主要是按规定动用的售房收入、存款利息收入等。</w:t>
      </w:r>
    </w:p>
    <w:p w:rsidR="00A140EB" w:rsidRDefault="00CE5748">
      <w:pPr>
        <w:ind w:firstLineChars="200" w:firstLine="640"/>
        <w:rPr>
          <w:rFonts w:ascii="仿宋" w:eastAsia="仿宋" w:hAnsi="仿宋"/>
          <w:sz w:val="32"/>
          <w:szCs w:val="32"/>
        </w:rPr>
      </w:pPr>
      <w:r>
        <w:rPr>
          <w:rFonts w:ascii="黑体" w:eastAsia="黑体" w:hAnsi="黑体" w:hint="eastAsia"/>
          <w:sz w:val="32"/>
          <w:szCs w:val="32"/>
        </w:rPr>
        <w:t>六、上年结转：</w:t>
      </w:r>
      <w:r>
        <w:rPr>
          <w:rFonts w:ascii="仿宋" w:eastAsia="仿宋" w:hAnsi="仿宋" w:hint="eastAsia"/>
          <w:sz w:val="32"/>
          <w:szCs w:val="32"/>
        </w:rPr>
        <w:t>指以前年度安排、结转到本年仍按原规定用途继续使用的资金。</w:t>
      </w:r>
    </w:p>
    <w:p w:rsidR="00A140EB" w:rsidRDefault="00CE5748">
      <w:pPr>
        <w:spacing w:line="588" w:lineRule="exact"/>
        <w:ind w:firstLineChars="200" w:firstLine="640"/>
        <w:rPr>
          <w:rFonts w:ascii="仿宋" w:eastAsia="仿宋" w:hAnsi="仿宋"/>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重点项目：</w:t>
      </w:r>
      <w:r>
        <w:rPr>
          <w:rFonts w:ascii="仿宋" w:eastAsia="仿宋" w:hAnsi="仿宋" w:hint="eastAsia"/>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rsidR="00A140EB" w:rsidRDefault="00CE5748">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黑体" w:eastAsia="黑体" w:hAnsi="黑体"/>
          <w:sz w:val="32"/>
          <w:szCs w:val="32"/>
        </w:rPr>
        <w:t>八、基本</w:t>
      </w:r>
      <w:r>
        <w:rPr>
          <w:rFonts w:ascii="黑体" w:eastAsia="黑体" w:hAnsi="黑体" w:hint="eastAsia"/>
          <w:sz w:val="32"/>
          <w:szCs w:val="32"/>
        </w:rPr>
        <w:t>支出：</w:t>
      </w:r>
      <w:r>
        <w:rPr>
          <w:rFonts w:ascii="仿宋" w:eastAsia="仿宋" w:hAnsi="仿宋" w:hint="eastAsia"/>
          <w:sz w:val="32"/>
          <w:szCs w:val="32"/>
        </w:rPr>
        <w:t>指为保障机构正常运转、完成日常工作任务而发生的人员支出和公用支出。</w:t>
      </w:r>
    </w:p>
    <w:p w:rsidR="00A140EB" w:rsidRDefault="00CE5748">
      <w:pPr>
        <w:autoSpaceDE w:val="0"/>
        <w:autoSpaceDN w:val="0"/>
        <w:adjustRightInd w:val="0"/>
        <w:ind w:firstLineChars="200" w:firstLine="640"/>
        <w:jc w:val="left"/>
        <w:rPr>
          <w:rFonts w:ascii="仿宋" w:eastAsia="仿宋" w:hAnsi="仿宋"/>
          <w:sz w:val="32"/>
          <w:szCs w:val="32"/>
        </w:rPr>
      </w:pPr>
      <w:r>
        <w:rPr>
          <w:rFonts w:ascii="黑体" w:eastAsia="黑体" w:hAnsi="黑体" w:hint="eastAsia"/>
          <w:sz w:val="32"/>
          <w:szCs w:val="32"/>
        </w:rPr>
        <w:lastRenderedPageBreak/>
        <w:t>九</w:t>
      </w:r>
      <w:r>
        <w:rPr>
          <w:rFonts w:ascii="黑体" w:eastAsia="黑体" w:hAnsi="黑体"/>
          <w:sz w:val="32"/>
          <w:szCs w:val="32"/>
        </w:rPr>
        <w:t>、</w:t>
      </w:r>
      <w:r>
        <w:rPr>
          <w:rFonts w:ascii="黑体" w:eastAsia="黑体" w:hAnsi="黑体" w:hint="eastAsia"/>
          <w:sz w:val="32"/>
          <w:szCs w:val="32"/>
        </w:rPr>
        <w:t>项目支出：</w:t>
      </w:r>
      <w:r>
        <w:rPr>
          <w:rFonts w:ascii="仿宋" w:eastAsia="仿宋" w:hAnsi="仿宋" w:hint="eastAsia"/>
          <w:sz w:val="32"/>
          <w:szCs w:val="32"/>
        </w:rPr>
        <w:t>指在基本支出之外为完成特定行政任务或事业发展目标所发生的支出。</w:t>
      </w:r>
    </w:p>
    <w:p w:rsidR="00A140EB" w:rsidRDefault="00CE5748">
      <w:pPr>
        <w:autoSpaceDE w:val="0"/>
        <w:autoSpaceDN w:val="0"/>
        <w:adjustRightInd w:val="0"/>
        <w:ind w:firstLineChars="200" w:firstLine="640"/>
        <w:jc w:val="left"/>
        <w:rPr>
          <w:rFonts w:ascii="仿宋" w:eastAsia="仿宋" w:hAnsi="仿宋"/>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“三公”经费：</w:t>
      </w:r>
      <w:r>
        <w:rPr>
          <w:rFonts w:ascii="仿宋" w:eastAsia="仿宋" w:hAnsi="仿宋" w:hint="eastAsia"/>
          <w:sz w:val="32"/>
          <w:szCs w:val="32"/>
        </w:rPr>
        <w:t>是指安排的因公出国（境）费、公务用车购置及运行维护费和公务接待费。</w:t>
      </w:r>
    </w:p>
    <w:p w:rsidR="00A140EB" w:rsidRDefault="00CE5748">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事业单位经营支出：</w:t>
      </w:r>
      <w:r>
        <w:rPr>
          <w:rFonts w:ascii="仿宋" w:eastAsia="仿宋" w:hAnsi="仿宋" w:hint="eastAsia"/>
          <w:sz w:val="32"/>
          <w:szCs w:val="32"/>
        </w:rPr>
        <w:t>指事业单位在专业业务活动及其辅助活动之外开展非独立核算经营活动发生的支出。</w:t>
      </w:r>
    </w:p>
    <w:p w:rsidR="00A140EB" w:rsidRDefault="00A140EB">
      <w:pPr>
        <w:widowControl/>
        <w:jc w:val="left"/>
        <w:rPr>
          <w:rFonts w:ascii="黑体" w:eastAsia="黑体"/>
          <w:sz w:val="32"/>
          <w:szCs w:val="32"/>
        </w:rPr>
      </w:pPr>
    </w:p>
    <w:sectPr w:rsidR="00A140EB" w:rsidSect="00A140EB">
      <w:pgSz w:w="11906" w:h="16838"/>
      <w:pgMar w:top="1418" w:right="907" w:bottom="907"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71C" w:rsidRDefault="00C2171C" w:rsidP="00A140EB">
      <w:r>
        <w:separator/>
      </w:r>
    </w:p>
  </w:endnote>
  <w:endnote w:type="continuationSeparator" w:id="1">
    <w:p w:rsidR="00C2171C" w:rsidRDefault="00C2171C" w:rsidP="00A14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EB" w:rsidRDefault="0056000E">
    <w:pPr>
      <w:pStyle w:val="a6"/>
      <w:framePr w:wrap="around" w:vAnchor="text" w:hAnchor="margin" w:xAlign="center" w:y="1"/>
      <w:rPr>
        <w:rStyle w:val="aa"/>
      </w:rPr>
    </w:pPr>
    <w:r>
      <w:rPr>
        <w:rStyle w:val="aa"/>
      </w:rPr>
      <w:fldChar w:fldCharType="begin"/>
    </w:r>
    <w:r w:rsidR="00CE5748">
      <w:rPr>
        <w:rStyle w:val="aa"/>
      </w:rPr>
      <w:instrText xml:space="preserve">PAGE  </w:instrText>
    </w:r>
    <w:r>
      <w:rPr>
        <w:rStyle w:val="aa"/>
      </w:rPr>
      <w:fldChar w:fldCharType="end"/>
    </w:r>
  </w:p>
  <w:p w:rsidR="00A140EB" w:rsidRDefault="00A140E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EB" w:rsidRDefault="0056000E">
    <w:pPr>
      <w:pStyle w:val="a6"/>
      <w:framePr w:wrap="around" w:vAnchor="text" w:hAnchor="margin" w:xAlign="center" w:y="1"/>
      <w:rPr>
        <w:rStyle w:val="aa"/>
        <w:sz w:val="24"/>
        <w:szCs w:val="24"/>
      </w:rPr>
    </w:pPr>
    <w:r>
      <w:rPr>
        <w:rStyle w:val="aa"/>
        <w:sz w:val="24"/>
        <w:szCs w:val="24"/>
      </w:rPr>
      <w:fldChar w:fldCharType="begin"/>
    </w:r>
    <w:r w:rsidR="00CE5748">
      <w:rPr>
        <w:rStyle w:val="aa"/>
        <w:sz w:val="24"/>
        <w:szCs w:val="24"/>
      </w:rPr>
      <w:instrText xml:space="preserve">PAGE  </w:instrText>
    </w:r>
    <w:r>
      <w:rPr>
        <w:rStyle w:val="aa"/>
        <w:sz w:val="24"/>
        <w:szCs w:val="24"/>
      </w:rPr>
      <w:fldChar w:fldCharType="separate"/>
    </w:r>
    <w:r w:rsidR="00855117">
      <w:rPr>
        <w:rStyle w:val="aa"/>
        <w:noProof/>
        <w:sz w:val="24"/>
        <w:szCs w:val="24"/>
      </w:rPr>
      <w:t>9</w:t>
    </w:r>
    <w:r>
      <w:rPr>
        <w:rStyle w:val="aa"/>
        <w:sz w:val="24"/>
        <w:szCs w:val="24"/>
      </w:rPr>
      <w:fldChar w:fldCharType="end"/>
    </w:r>
  </w:p>
  <w:p w:rsidR="00A140EB" w:rsidRDefault="00A140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71C" w:rsidRDefault="00C2171C" w:rsidP="00A140EB">
      <w:r>
        <w:separator/>
      </w:r>
    </w:p>
  </w:footnote>
  <w:footnote w:type="continuationSeparator" w:id="1">
    <w:p w:rsidR="00C2171C" w:rsidRDefault="00C2171C" w:rsidP="00A14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EB" w:rsidRDefault="00A140E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6E0"/>
    <w:rsid w:val="00000A9B"/>
    <w:rsid w:val="00000EDB"/>
    <w:rsid w:val="00000F6C"/>
    <w:rsid w:val="00001BB3"/>
    <w:rsid w:val="00005BCF"/>
    <w:rsid w:val="000064B6"/>
    <w:rsid w:val="0000666C"/>
    <w:rsid w:val="00012974"/>
    <w:rsid w:val="00013C37"/>
    <w:rsid w:val="00014B46"/>
    <w:rsid w:val="00015342"/>
    <w:rsid w:val="00015F4D"/>
    <w:rsid w:val="000348B8"/>
    <w:rsid w:val="000370DC"/>
    <w:rsid w:val="00037BE3"/>
    <w:rsid w:val="00041120"/>
    <w:rsid w:val="00042632"/>
    <w:rsid w:val="00043A42"/>
    <w:rsid w:val="00043BD0"/>
    <w:rsid w:val="00044A1F"/>
    <w:rsid w:val="000450F6"/>
    <w:rsid w:val="00070A0E"/>
    <w:rsid w:val="0007736D"/>
    <w:rsid w:val="00087A1E"/>
    <w:rsid w:val="0009277E"/>
    <w:rsid w:val="000960D8"/>
    <w:rsid w:val="000A0A9E"/>
    <w:rsid w:val="000A0C30"/>
    <w:rsid w:val="000A192B"/>
    <w:rsid w:val="000A3238"/>
    <w:rsid w:val="000A60CD"/>
    <w:rsid w:val="000A79B6"/>
    <w:rsid w:val="000B1B29"/>
    <w:rsid w:val="000B45A9"/>
    <w:rsid w:val="000C277A"/>
    <w:rsid w:val="000C282E"/>
    <w:rsid w:val="000C3248"/>
    <w:rsid w:val="000C421D"/>
    <w:rsid w:val="000C43F9"/>
    <w:rsid w:val="000C6C13"/>
    <w:rsid w:val="000D20C2"/>
    <w:rsid w:val="000D317F"/>
    <w:rsid w:val="000D4C3E"/>
    <w:rsid w:val="000D568E"/>
    <w:rsid w:val="000D6154"/>
    <w:rsid w:val="000D65E8"/>
    <w:rsid w:val="000D67FD"/>
    <w:rsid w:val="000D7303"/>
    <w:rsid w:val="000E231B"/>
    <w:rsid w:val="000E2EDA"/>
    <w:rsid w:val="000E3DE5"/>
    <w:rsid w:val="000F09CD"/>
    <w:rsid w:val="000F2404"/>
    <w:rsid w:val="001026E0"/>
    <w:rsid w:val="00102B0E"/>
    <w:rsid w:val="001062D9"/>
    <w:rsid w:val="001132A9"/>
    <w:rsid w:val="001170BB"/>
    <w:rsid w:val="00124CE8"/>
    <w:rsid w:val="001251FE"/>
    <w:rsid w:val="001252E5"/>
    <w:rsid w:val="001337DD"/>
    <w:rsid w:val="0014264E"/>
    <w:rsid w:val="00142F67"/>
    <w:rsid w:val="00151DFA"/>
    <w:rsid w:val="001520CC"/>
    <w:rsid w:val="001549E6"/>
    <w:rsid w:val="001566F8"/>
    <w:rsid w:val="00163A34"/>
    <w:rsid w:val="00163E7E"/>
    <w:rsid w:val="0017073B"/>
    <w:rsid w:val="0017102B"/>
    <w:rsid w:val="00172075"/>
    <w:rsid w:val="0017521B"/>
    <w:rsid w:val="00175480"/>
    <w:rsid w:val="00180FA1"/>
    <w:rsid w:val="001846E1"/>
    <w:rsid w:val="00185BD5"/>
    <w:rsid w:val="001871A9"/>
    <w:rsid w:val="00187C98"/>
    <w:rsid w:val="0019333F"/>
    <w:rsid w:val="00193FEF"/>
    <w:rsid w:val="00194610"/>
    <w:rsid w:val="001A5518"/>
    <w:rsid w:val="001A70D7"/>
    <w:rsid w:val="001A7B4D"/>
    <w:rsid w:val="001B1B7B"/>
    <w:rsid w:val="001B4065"/>
    <w:rsid w:val="001B767B"/>
    <w:rsid w:val="001C0178"/>
    <w:rsid w:val="001C2EBA"/>
    <w:rsid w:val="001C385C"/>
    <w:rsid w:val="001C67CF"/>
    <w:rsid w:val="001C727A"/>
    <w:rsid w:val="001D46E5"/>
    <w:rsid w:val="001D49EE"/>
    <w:rsid w:val="001D660B"/>
    <w:rsid w:val="001D73BD"/>
    <w:rsid w:val="001E3BFC"/>
    <w:rsid w:val="001E6D89"/>
    <w:rsid w:val="001E77B0"/>
    <w:rsid w:val="001F00B2"/>
    <w:rsid w:val="001F1994"/>
    <w:rsid w:val="001F37C5"/>
    <w:rsid w:val="001F47BD"/>
    <w:rsid w:val="001F4E93"/>
    <w:rsid w:val="001F652F"/>
    <w:rsid w:val="001F65AF"/>
    <w:rsid w:val="001F681E"/>
    <w:rsid w:val="001F71D2"/>
    <w:rsid w:val="002016D0"/>
    <w:rsid w:val="00202E30"/>
    <w:rsid w:val="002107B1"/>
    <w:rsid w:val="0021333D"/>
    <w:rsid w:val="0021396D"/>
    <w:rsid w:val="00215B43"/>
    <w:rsid w:val="00215EC4"/>
    <w:rsid w:val="00220B54"/>
    <w:rsid w:val="002240B5"/>
    <w:rsid w:val="002262B6"/>
    <w:rsid w:val="002263A9"/>
    <w:rsid w:val="002273C8"/>
    <w:rsid w:val="00234E67"/>
    <w:rsid w:val="00235F5D"/>
    <w:rsid w:val="00237AB2"/>
    <w:rsid w:val="00237C88"/>
    <w:rsid w:val="00240438"/>
    <w:rsid w:val="002420A3"/>
    <w:rsid w:val="00247AB6"/>
    <w:rsid w:val="002525E9"/>
    <w:rsid w:val="00253C37"/>
    <w:rsid w:val="002570A1"/>
    <w:rsid w:val="002734CF"/>
    <w:rsid w:val="00273900"/>
    <w:rsid w:val="002747E1"/>
    <w:rsid w:val="00285BB0"/>
    <w:rsid w:val="0029059A"/>
    <w:rsid w:val="002934AF"/>
    <w:rsid w:val="00295D05"/>
    <w:rsid w:val="002A00F7"/>
    <w:rsid w:val="002A3954"/>
    <w:rsid w:val="002B0184"/>
    <w:rsid w:val="002B650C"/>
    <w:rsid w:val="002C6180"/>
    <w:rsid w:val="002C7AC2"/>
    <w:rsid w:val="002D6813"/>
    <w:rsid w:val="002D6EF9"/>
    <w:rsid w:val="002E229B"/>
    <w:rsid w:val="002E403D"/>
    <w:rsid w:val="002E64F6"/>
    <w:rsid w:val="002F0002"/>
    <w:rsid w:val="002F4437"/>
    <w:rsid w:val="002F47BA"/>
    <w:rsid w:val="00303389"/>
    <w:rsid w:val="00305367"/>
    <w:rsid w:val="0030679E"/>
    <w:rsid w:val="003079EB"/>
    <w:rsid w:val="003114B8"/>
    <w:rsid w:val="00312F8D"/>
    <w:rsid w:val="00315A59"/>
    <w:rsid w:val="0031669D"/>
    <w:rsid w:val="00316AC5"/>
    <w:rsid w:val="003173B5"/>
    <w:rsid w:val="00322768"/>
    <w:rsid w:val="00323CD0"/>
    <w:rsid w:val="003251B9"/>
    <w:rsid w:val="00334F8F"/>
    <w:rsid w:val="003350B1"/>
    <w:rsid w:val="003359CD"/>
    <w:rsid w:val="00336582"/>
    <w:rsid w:val="00340490"/>
    <w:rsid w:val="00340D49"/>
    <w:rsid w:val="00344BE5"/>
    <w:rsid w:val="0035015A"/>
    <w:rsid w:val="00350C2C"/>
    <w:rsid w:val="00353909"/>
    <w:rsid w:val="0035477C"/>
    <w:rsid w:val="00354A37"/>
    <w:rsid w:val="00354F73"/>
    <w:rsid w:val="003568CC"/>
    <w:rsid w:val="00371241"/>
    <w:rsid w:val="00371B0B"/>
    <w:rsid w:val="00374846"/>
    <w:rsid w:val="00376D13"/>
    <w:rsid w:val="003771ED"/>
    <w:rsid w:val="00394E16"/>
    <w:rsid w:val="0039576F"/>
    <w:rsid w:val="003A18A4"/>
    <w:rsid w:val="003A328F"/>
    <w:rsid w:val="003A409E"/>
    <w:rsid w:val="003B1025"/>
    <w:rsid w:val="003B12A0"/>
    <w:rsid w:val="003B737F"/>
    <w:rsid w:val="003C15F0"/>
    <w:rsid w:val="003C37CA"/>
    <w:rsid w:val="003C577D"/>
    <w:rsid w:val="003C6002"/>
    <w:rsid w:val="003E113F"/>
    <w:rsid w:val="003E11CF"/>
    <w:rsid w:val="003F1CC7"/>
    <w:rsid w:val="003F54E4"/>
    <w:rsid w:val="00400240"/>
    <w:rsid w:val="00400EFE"/>
    <w:rsid w:val="00404324"/>
    <w:rsid w:val="0040663B"/>
    <w:rsid w:val="00406674"/>
    <w:rsid w:val="004079B5"/>
    <w:rsid w:val="00407FCD"/>
    <w:rsid w:val="004145C2"/>
    <w:rsid w:val="004177D0"/>
    <w:rsid w:val="00417D08"/>
    <w:rsid w:val="00424873"/>
    <w:rsid w:val="00427770"/>
    <w:rsid w:val="00430C57"/>
    <w:rsid w:val="00434C39"/>
    <w:rsid w:val="004368B2"/>
    <w:rsid w:val="004371A2"/>
    <w:rsid w:val="00437A76"/>
    <w:rsid w:val="004401A5"/>
    <w:rsid w:val="00446D4A"/>
    <w:rsid w:val="00451D0C"/>
    <w:rsid w:val="004521D5"/>
    <w:rsid w:val="004539FE"/>
    <w:rsid w:val="00455406"/>
    <w:rsid w:val="00457EA9"/>
    <w:rsid w:val="00463366"/>
    <w:rsid w:val="00473415"/>
    <w:rsid w:val="0048190F"/>
    <w:rsid w:val="00483DD6"/>
    <w:rsid w:val="0049276B"/>
    <w:rsid w:val="00492F9D"/>
    <w:rsid w:val="0049330E"/>
    <w:rsid w:val="00493E00"/>
    <w:rsid w:val="00494650"/>
    <w:rsid w:val="00496BCA"/>
    <w:rsid w:val="004B003D"/>
    <w:rsid w:val="004B1224"/>
    <w:rsid w:val="004B3524"/>
    <w:rsid w:val="004B3FAA"/>
    <w:rsid w:val="004B4CE2"/>
    <w:rsid w:val="004B7A0B"/>
    <w:rsid w:val="004C1266"/>
    <w:rsid w:val="004C210D"/>
    <w:rsid w:val="004C4F59"/>
    <w:rsid w:val="004C59E0"/>
    <w:rsid w:val="004C6447"/>
    <w:rsid w:val="004C6800"/>
    <w:rsid w:val="004C6EEC"/>
    <w:rsid w:val="004D2F2A"/>
    <w:rsid w:val="004D5739"/>
    <w:rsid w:val="004D7EC3"/>
    <w:rsid w:val="004E0153"/>
    <w:rsid w:val="004E0DB2"/>
    <w:rsid w:val="004E1B2E"/>
    <w:rsid w:val="004E310E"/>
    <w:rsid w:val="004E4183"/>
    <w:rsid w:val="004E41D6"/>
    <w:rsid w:val="00501190"/>
    <w:rsid w:val="00504309"/>
    <w:rsid w:val="00511325"/>
    <w:rsid w:val="00515211"/>
    <w:rsid w:val="0051560E"/>
    <w:rsid w:val="0052615B"/>
    <w:rsid w:val="00534A7C"/>
    <w:rsid w:val="00536B27"/>
    <w:rsid w:val="00543037"/>
    <w:rsid w:val="00544157"/>
    <w:rsid w:val="005468A0"/>
    <w:rsid w:val="00555066"/>
    <w:rsid w:val="0055534D"/>
    <w:rsid w:val="00555A9D"/>
    <w:rsid w:val="0056000E"/>
    <w:rsid w:val="00562C65"/>
    <w:rsid w:val="00564459"/>
    <w:rsid w:val="005670C9"/>
    <w:rsid w:val="00570B6C"/>
    <w:rsid w:val="00574634"/>
    <w:rsid w:val="00574E68"/>
    <w:rsid w:val="0057795E"/>
    <w:rsid w:val="0059157D"/>
    <w:rsid w:val="005A03DC"/>
    <w:rsid w:val="005A04FF"/>
    <w:rsid w:val="005A24AD"/>
    <w:rsid w:val="005A33ED"/>
    <w:rsid w:val="005A4B7E"/>
    <w:rsid w:val="005A60E8"/>
    <w:rsid w:val="005A6770"/>
    <w:rsid w:val="005B5FE7"/>
    <w:rsid w:val="005B6BEC"/>
    <w:rsid w:val="005B74BB"/>
    <w:rsid w:val="005C10E0"/>
    <w:rsid w:val="005C40E5"/>
    <w:rsid w:val="005C4615"/>
    <w:rsid w:val="005C6149"/>
    <w:rsid w:val="005D2C32"/>
    <w:rsid w:val="005D5FEF"/>
    <w:rsid w:val="005E008A"/>
    <w:rsid w:val="005E1089"/>
    <w:rsid w:val="005E35D0"/>
    <w:rsid w:val="005E76A6"/>
    <w:rsid w:val="005F4D13"/>
    <w:rsid w:val="00601005"/>
    <w:rsid w:val="00603671"/>
    <w:rsid w:val="0060546C"/>
    <w:rsid w:val="0060590B"/>
    <w:rsid w:val="00605E1E"/>
    <w:rsid w:val="00611519"/>
    <w:rsid w:val="00611BBB"/>
    <w:rsid w:val="0061749B"/>
    <w:rsid w:val="006205F5"/>
    <w:rsid w:val="006211FC"/>
    <w:rsid w:val="00626C91"/>
    <w:rsid w:val="006275BE"/>
    <w:rsid w:val="0063162F"/>
    <w:rsid w:val="00633690"/>
    <w:rsid w:val="00643DF3"/>
    <w:rsid w:val="006444CD"/>
    <w:rsid w:val="00645BC3"/>
    <w:rsid w:val="006463EF"/>
    <w:rsid w:val="006509C3"/>
    <w:rsid w:val="00651CCF"/>
    <w:rsid w:val="0066199A"/>
    <w:rsid w:val="00662321"/>
    <w:rsid w:val="00662690"/>
    <w:rsid w:val="006647E0"/>
    <w:rsid w:val="00670208"/>
    <w:rsid w:val="006720E9"/>
    <w:rsid w:val="00675C84"/>
    <w:rsid w:val="00676635"/>
    <w:rsid w:val="0068314F"/>
    <w:rsid w:val="00683AD7"/>
    <w:rsid w:val="00687D70"/>
    <w:rsid w:val="00691724"/>
    <w:rsid w:val="0069487C"/>
    <w:rsid w:val="006955A2"/>
    <w:rsid w:val="00697DD8"/>
    <w:rsid w:val="006A1673"/>
    <w:rsid w:val="006A5E9E"/>
    <w:rsid w:val="006B0780"/>
    <w:rsid w:val="006B19AE"/>
    <w:rsid w:val="006B5008"/>
    <w:rsid w:val="006B74CF"/>
    <w:rsid w:val="006B7541"/>
    <w:rsid w:val="006C240C"/>
    <w:rsid w:val="006C245B"/>
    <w:rsid w:val="006C3D83"/>
    <w:rsid w:val="006C569D"/>
    <w:rsid w:val="006C5BB8"/>
    <w:rsid w:val="006C6008"/>
    <w:rsid w:val="006C63EC"/>
    <w:rsid w:val="006C7173"/>
    <w:rsid w:val="006E6B42"/>
    <w:rsid w:val="006F0213"/>
    <w:rsid w:val="006F73F9"/>
    <w:rsid w:val="006F7C26"/>
    <w:rsid w:val="00702EE2"/>
    <w:rsid w:val="00706D7C"/>
    <w:rsid w:val="00710AD7"/>
    <w:rsid w:val="00713E55"/>
    <w:rsid w:val="00717065"/>
    <w:rsid w:val="007201CB"/>
    <w:rsid w:val="00722EC0"/>
    <w:rsid w:val="00723A95"/>
    <w:rsid w:val="00724C7B"/>
    <w:rsid w:val="00726265"/>
    <w:rsid w:val="007327DC"/>
    <w:rsid w:val="00732B06"/>
    <w:rsid w:val="00735AE3"/>
    <w:rsid w:val="00747111"/>
    <w:rsid w:val="00747CEF"/>
    <w:rsid w:val="007520E7"/>
    <w:rsid w:val="0075403D"/>
    <w:rsid w:val="00754F74"/>
    <w:rsid w:val="00755E95"/>
    <w:rsid w:val="00763314"/>
    <w:rsid w:val="00764C16"/>
    <w:rsid w:val="00765D39"/>
    <w:rsid w:val="00766046"/>
    <w:rsid w:val="00766B02"/>
    <w:rsid w:val="00771169"/>
    <w:rsid w:val="00771A16"/>
    <w:rsid w:val="0078660B"/>
    <w:rsid w:val="00787B3B"/>
    <w:rsid w:val="00787B6B"/>
    <w:rsid w:val="00790166"/>
    <w:rsid w:val="00791121"/>
    <w:rsid w:val="007940DC"/>
    <w:rsid w:val="007A06B5"/>
    <w:rsid w:val="007A0843"/>
    <w:rsid w:val="007A49C3"/>
    <w:rsid w:val="007A647B"/>
    <w:rsid w:val="007A7BB5"/>
    <w:rsid w:val="007B055E"/>
    <w:rsid w:val="007B073E"/>
    <w:rsid w:val="007C15B7"/>
    <w:rsid w:val="007C1F04"/>
    <w:rsid w:val="007C456D"/>
    <w:rsid w:val="007C5A93"/>
    <w:rsid w:val="007C76E2"/>
    <w:rsid w:val="007D01EE"/>
    <w:rsid w:val="007D55B1"/>
    <w:rsid w:val="007D65BE"/>
    <w:rsid w:val="007E22B6"/>
    <w:rsid w:val="007F2636"/>
    <w:rsid w:val="007F73DD"/>
    <w:rsid w:val="00800A55"/>
    <w:rsid w:val="008026B4"/>
    <w:rsid w:val="00803C97"/>
    <w:rsid w:val="00804BB7"/>
    <w:rsid w:val="0080588D"/>
    <w:rsid w:val="0080667E"/>
    <w:rsid w:val="008069A8"/>
    <w:rsid w:val="00806D27"/>
    <w:rsid w:val="008131FD"/>
    <w:rsid w:val="008157A5"/>
    <w:rsid w:val="00815858"/>
    <w:rsid w:val="0081669B"/>
    <w:rsid w:val="00817218"/>
    <w:rsid w:val="00820681"/>
    <w:rsid w:val="00820698"/>
    <w:rsid w:val="00824A42"/>
    <w:rsid w:val="00825BE5"/>
    <w:rsid w:val="00827238"/>
    <w:rsid w:val="00831134"/>
    <w:rsid w:val="0083170F"/>
    <w:rsid w:val="008366DE"/>
    <w:rsid w:val="00840210"/>
    <w:rsid w:val="00846054"/>
    <w:rsid w:val="00854E0F"/>
    <w:rsid w:val="00854E20"/>
    <w:rsid w:val="00855117"/>
    <w:rsid w:val="00855772"/>
    <w:rsid w:val="00855C70"/>
    <w:rsid w:val="00856BBB"/>
    <w:rsid w:val="0086333C"/>
    <w:rsid w:val="00864CD9"/>
    <w:rsid w:val="0086784E"/>
    <w:rsid w:val="00867C17"/>
    <w:rsid w:val="00873545"/>
    <w:rsid w:val="008744C8"/>
    <w:rsid w:val="008750C0"/>
    <w:rsid w:val="00875F51"/>
    <w:rsid w:val="008812CB"/>
    <w:rsid w:val="00882707"/>
    <w:rsid w:val="00882930"/>
    <w:rsid w:val="00883FBC"/>
    <w:rsid w:val="00885B2D"/>
    <w:rsid w:val="0088732D"/>
    <w:rsid w:val="00891A65"/>
    <w:rsid w:val="00893CD4"/>
    <w:rsid w:val="00894AD1"/>
    <w:rsid w:val="008A06F2"/>
    <w:rsid w:val="008A2F9E"/>
    <w:rsid w:val="008B6930"/>
    <w:rsid w:val="008C1C35"/>
    <w:rsid w:val="008C4BF3"/>
    <w:rsid w:val="008C61C6"/>
    <w:rsid w:val="008D2508"/>
    <w:rsid w:val="008D5D06"/>
    <w:rsid w:val="008D63C0"/>
    <w:rsid w:val="008E45F4"/>
    <w:rsid w:val="008E4EF3"/>
    <w:rsid w:val="008E7398"/>
    <w:rsid w:val="008F0FFC"/>
    <w:rsid w:val="008F1BFC"/>
    <w:rsid w:val="008F2D6A"/>
    <w:rsid w:val="008F329F"/>
    <w:rsid w:val="00902033"/>
    <w:rsid w:val="00902AF7"/>
    <w:rsid w:val="00911417"/>
    <w:rsid w:val="00912399"/>
    <w:rsid w:val="00916092"/>
    <w:rsid w:val="00916249"/>
    <w:rsid w:val="0093086A"/>
    <w:rsid w:val="0093229E"/>
    <w:rsid w:val="00943B80"/>
    <w:rsid w:val="0094709C"/>
    <w:rsid w:val="00951299"/>
    <w:rsid w:val="00952777"/>
    <w:rsid w:val="00952DF0"/>
    <w:rsid w:val="00953418"/>
    <w:rsid w:val="00955C3B"/>
    <w:rsid w:val="0095707E"/>
    <w:rsid w:val="00973C36"/>
    <w:rsid w:val="00975A6B"/>
    <w:rsid w:val="00977DCC"/>
    <w:rsid w:val="00980D17"/>
    <w:rsid w:val="009835B9"/>
    <w:rsid w:val="00984D7E"/>
    <w:rsid w:val="009853D9"/>
    <w:rsid w:val="009934E3"/>
    <w:rsid w:val="00997F6A"/>
    <w:rsid w:val="009A10B7"/>
    <w:rsid w:val="009A1539"/>
    <w:rsid w:val="009C01F0"/>
    <w:rsid w:val="009C031C"/>
    <w:rsid w:val="009C33EF"/>
    <w:rsid w:val="009C6035"/>
    <w:rsid w:val="009D1A24"/>
    <w:rsid w:val="009D4215"/>
    <w:rsid w:val="009D7608"/>
    <w:rsid w:val="009F0B70"/>
    <w:rsid w:val="009F4044"/>
    <w:rsid w:val="009F4BBE"/>
    <w:rsid w:val="009F6F84"/>
    <w:rsid w:val="00A00F7F"/>
    <w:rsid w:val="00A0325C"/>
    <w:rsid w:val="00A0573E"/>
    <w:rsid w:val="00A12B81"/>
    <w:rsid w:val="00A140EB"/>
    <w:rsid w:val="00A15D00"/>
    <w:rsid w:val="00A1641F"/>
    <w:rsid w:val="00A16719"/>
    <w:rsid w:val="00A31616"/>
    <w:rsid w:val="00A322E4"/>
    <w:rsid w:val="00A34A68"/>
    <w:rsid w:val="00A36BAB"/>
    <w:rsid w:val="00A42A72"/>
    <w:rsid w:val="00A42D97"/>
    <w:rsid w:val="00A50FB4"/>
    <w:rsid w:val="00A5423B"/>
    <w:rsid w:val="00A5452B"/>
    <w:rsid w:val="00A60388"/>
    <w:rsid w:val="00A731F8"/>
    <w:rsid w:val="00A75146"/>
    <w:rsid w:val="00A817CC"/>
    <w:rsid w:val="00A82216"/>
    <w:rsid w:val="00A8277E"/>
    <w:rsid w:val="00A839A1"/>
    <w:rsid w:val="00A83E50"/>
    <w:rsid w:val="00A84483"/>
    <w:rsid w:val="00A91140"/>
    <w:rsid w:val="00A9298E"/>
    <w:rsid w:val="00A937E3"/>
    <w:rsid w:val="00A94DA8"/>
    <w:rsid w:val="00A960F6"/>
    <w:rsid w:val="00AA63D4"/>
    <w:rsid w:val="00AB223F"/>
    <w:rsid w:val="00AC06CE"/>
    <w:rsid w:val="00AD58A5"/>
    <w:rsid w:val="00AD772E"/>
    <w:rsid w:val="00AE195F"/>
    <w:rsid w:val="00AE56DF"/>
    <w:rsid w:val="00AF617F"/>
    <w:rsid w:val="00AF6FCB"/>
    <w:rsid w:val="00AF702E"/>
    <w:rsid w:val="00B16F04"/>
    <w:rsid w:val="00B23DD4"/>
    <w:rsid w:val="00B24B71"/>
    <w:rsid w:val="00B252E9"/>
    <w:rsid w:val="00B330AA"/>
    <w:rsid w:val="00B35DF8"/>
    <w:rsid w:val="00B456F7"/>
    <w:rsid w:val="00B46CBE"/>
    <w:rsid w:val="00B55C32"/>
    <w:rsid w:val="00B61C08"/>
    <w:rsid w:val="00B61C72"/>
    <w:rsid w:val="00B623B7"/>
    <w:rsid w:val="00B62C7D"/>
    <w:rsid w:val="00B6329D"/>
    <w:rsid w:val="00B71D11"/>
    <w:rsid w:val="00B83AD3"/>
    <w:rsid w:val="00B853BC"/>
    <w:rsid w:val="00B85565"/>
    <w:rsid w:val="00B86A9B"/>
    <w:rsid w:val="00B87EA8"/>
    <w:rsid w:val="00B87FF9"/>
    <w:rsid w:val="00B9101E"/>
    <w:rsid w:val="00B93272"/>
    <w:rsid w:val="00B94D71"/>
    <w:rsid w:val="00BA1EC4"/>
    <w:rsid w:val="00BA2282"/>
    <w:rsid w:val="00BA2AAE"/>
    <w:rsid w:val="00BA40D8"/>
    <w:rsid w:val="00BB27B6"/>
    <w:rsid w:val="00BB3820"/>
    <w:rsid w:val="00BC1E99"/>
    <w:rsid w:val="00BC2982"/>
    <w:rsid w:val="00BC51FF"/>
    <w:rsid w:val="00BC70AF"/>
    <w:rsid w:val="00BD2609"/>
    <w:rsid w:val="00BD6575"/>
    <w:rsid w:val="00BE2860"/>
    <w:rsid w:val="00BE3056"/>
    <w:rsid w:val="00BE31F8"/>
    <w:rsid w:val="00BE5BA0"/>
    <w:rsid w:val="00BE5DCE"/>
    <w:rsid w:val="00BF067B"/>
    <w:rsid w:val="00BF5087"/>
    <w:rsid w:val="00BF564A"/>
    <w:rsid w:val="00BF570B"/>
    <w:rsid w:val="00C0374B"/>
    <w:rsid w:val="00C04035"/>
    <w:rsid w:val="00C04C26"/>
    <w:rsid w:val="00C0617F"/>
    <w:rsid w:val="00C0787C"/>
    <w:rsid w:val="00C10931"/>
    <w:rsid w:val="00C16FD2"/>
    <w:rsid w:val="00C2171C"/>
    <w:rsid w:val="00C2188C"/>
    <w:rsid w:val="00C2233E"/>
    <w:rsid w:val="00C23E87"/>
    <w:rsid w:val="00C33398"/>
    <w:rsid w:val="00C35FDD"/>
    <w:rsid w:val="00C36A66"/>
    <w:rsid w:val="00C42F72"/>
    <w:rsid w:val="00C43C13"/>
    <w:rsid w:val="00C4475D"/>
    <w:rsid w:val="00C5078B"/>
    <w:rsid w:val="00C546CF"/>
    <w:rsid w:val="00C57D2E"/>
    <w:rsid w:val="00C630F5"/>
    <w:rsid w:val="00C65B20"/>
    <w:rsid w:val="00C673A5"/>
    <w:rsid w:val="00C7134B"/>
    <w:rsid w:val="00C72ECF"/>
    <w:rsid w:val="00C74056"/>
    <w:rsid w:val="00C751B6"/>
    <w:rsid w:val="00C9031E"/>
    <w:rsid w:val="00C908B3"/>
    <w:rsid w:val="00C90ABF"/>
    <w:rsid w:val="00C90E84"/>
    <w:rsid w:val="00C92A82"/>
    <w:rsid w:val="00C9330C"/>
    <w:rsid w:val="00C93485"/>
    <w:rsid w:val="00C93D09"/>
    <w:rsid w:val="00C93F0D"/>
    <w:rsid w:val="00C93FBC"/>
    <w:rsid w:val="00C964DD"/>
    <w:rsid w:val="00CA01F9"/>
    <w:rsid w:val="00CA0863"/>
    <w:rsid w:val="00CA21CB"/>
    <w:rsid w:val="00CA25DF"/>
    <w:rsid w:val="00CA495D"/>
    <w:rsid w:val="00CA5522"/>
    <w:rsid w:val="00CB13E4"/>
    <w:rsid w:val="00CB6C45"/>
    <w:rsid w:val="00CB7E89"/>
    <w:rsid w:val="00CC1636"/>
    <w:rsid w:val="00CC17C4"/>
    <w:rsid w:val="00CC1EE4"/>
    <w:rsid w:val="00CC6057"/>
    <w:rsid w:val="00CD4E44"/>
    <w:rsid w:val="00CD5AFC"/>
    <w:rsid w:val="00CE01C9"/>
    <w:rsid w:val="00CE0737"/>
    <w:rsid w:val="00CE26C6"/>
    <w:rsid w:val="00CE3DBD"/>
    <w:rsid w:val="00CE5748"/>
    <w:rsid w:val="00CE5C16"/>
    <w:rsid w:val="00CE6A3B"/>
    <w:rsid w:val="00CF2753"/>
    <w:rsid w:val="00CF3547"/>
    <w:rsid w:val="00CF3AD6"/>
    <w:rsid w:val="00CF4B0E"/>
    <w:rsid w:val="00CF4FEB"/>
    <w:rsid w:val="00CF5B78"/>
    <w:rsid w:val="00D020A4"/>
    <w:rsid w:val="00D03C82"/>
    <w:rsid w:val="00D14D86"/>
    <w:rsid w:val="00D16C52"/>
    <w:rsid w:val="00D2411D"/>
    <w:rsid w:val="00D246D9"/>
    <w:rsid w:val="00D27759"/>
    <w:rsid w:val="00D30B2E"/>
    <w:rsid w:val="00D31028"/>
    <w:rsid w:val="00D3160D"/>
    <w:rsid w:val="00D369EB"/>
    <w:rsid w:val="00D36D44"/>
    <w:rsid w:val="00D36FB9"/>
    <w:rsid w:val="00D43317"/>
    <w:rsid w:val="00D464F8"/>
    <w:rsid w:val="00D47CD4"/>
    <w:rsid w:val="00D522FC"/>
    <w:rsid w:val="00D54933"/>
    <w:rsid w:val="00D57126"/>
    <w:rsid w:val="00D57776"/>
    <w:rsid w:val="00D6368F"/>
    <w:rsid w:val="00D70A56"/>
    <w:rsid w:val="00D70C01"/>
    <w:rsid w:val="00D718F4"/>
    <w:rsid w:val="00D722DE"/>
    <w:rsid w:val="00D76C6E"/>
    <w:rsid w:val="00D77967"/>
    <w:rsid w:val="00D80F51"/>
    <w:rsid w:val="00D81EDD"/>
    <w:rsid w:val="00D83AFA"/>
    <w:rsid w:val="00D85304"/>
    <w:rsid w:val="00D91508"/>
    <w:rsid w:val="00D91891"/>
    <w:rsid w:val="00D925C8"/>
    <w:rsid w:val="00DA0C82"/>
    <w:rsid w:val="00DA6088"/>
    <w:rsid w:val="00DA709C"/>
    <w:rsid w:val="00DA78D4"/>
    <w:rsid w:val="00DB2CB8"/>
    <w:rsid w:val="00DB3245"/>
    <w:rsid w:val="00DC11E0"/>
    <w:rsid w:val="00DC50F0"/>
    <w:rsid w:val="00DD5103"/>
    <w:rsid w:val="00DE02BF"/>
    <w:rsid w:val="00DE2253"/>
    <w:rsid w:val="00DE268F"/>
    <w:rsid w:val="00DE6F22"/>
    <w:rsid w:val="00DF036B"/>
    <w:rsid w:val="00DF5B02"/>
    <w:rsid w:val="00E017A9"/>
    <w:rsid w:val="00E07B64"/>
    <w:rsid w:val="00E10E83"/>
    <w:rsid w:val="00E12067"/>
    <w:rsid w:val="00E13F71"/>
    <w:rsid w:val="00E146B4"/>
    <w:rsid w:val="00E14932"/>
    <w:rsid w:val="00E23026"/>
    <w:rsid w:val="00E235E1"/>
    <w:rsid w:val="00E23F61"/>
    <w:rsid w:val="00E26C30"/>
    <w:rsid w:val="00E44184"/>
    <w:rsid w:val="00E53B96"/>
    <w:rsid w:val="00E54688"/>
    <w:rsid w:val="00E54D03"/>
    <w:rsid w:val="00E55046"/>
    <w:rsid w:val="00E551FA"/>
    <w:rsid w:val="00E64B20"/>
    <w:rsid w:val="00E70266"/>
    <w:rsid w:val="00E73B7F"/>
    <w:rsid w:val="00E747B0"/>
    <w:rsid w:val="00E770B5"/>
    <w:rsid w:val="00E772DF"/>
    <w:rsid w:val="00E773CB"/>
    <w:rsid w:val="00E80762"/>
    <w:rsid w:val="00E838E0"/>
    <w:rsid w:val="00E900CF"/>
    <w:rsid w:val="00E95D6E"/>
    <w:rsid w:val="00EB29F4"/>
    <w:rsid w:val="00EB40EE"/>
    <w:rsid w:val="00EC0386"/>
    <w:rsid w:val="00EC3F42"/>
    <w:rsid w:val="00EC6AE3"/>
    <w:rsid w:val="00ED19F0"/>
    <w:rsid w:val="00ED20FD"/>
    <w:rsid w:val="00ED2D60"/>
    <w:rsid w:val="00ED47C1"/>
    <w:rsid w:val="00EE1857"/>
    <w:rsid w:val="00EE21DA"/>
    <w:rsid w:val="00EE23B8"/>
    <w:rsid w:val="00EE2D4F"/>
    <w:rsid w:val="00EE30EB"/>
    <w:rsid w:val="00EE7722"/>
    <w:rsid w:val="00EF42F7"/>
    <w:rsid w:val="00EF4B13"/>
    <w:rsid w:val="00F01B31"/>
    <w:rsid w:val="00F02FF5"/>
    <w:rsid w:val="00F05D09"/>
    <w:rsid w:val="00F06138"/>
    <w:rsid w:val="00F06E60"/>
    <w:rsid w:val="00F1010B"/>
    <w:rsid w:val="00F11873"/>
    <w:rsid w:val="00F14E94"/>
    <w:rsid w:val="00F14F11"/>
    <w:rsid w:val="00F23059"/>
    <w:rsid w:val="00F24A2B"/>
    <w:rsid w:val="00F3036A"/>
    <w:rsid w:val="00F31216"/>
    <w:rsid w:val="00F324AF"/>
    <w:rsid w:val="00F34A73"/>
    <w:rsid w:val="00F35819"/>
    <w:rsid w:val="00F401DF"/>
    <w:rsid w:val="00F40AEA"/>
    <w:rsid w:val="00F40FB6"/>
    <w:rsid w:val="00F410D7"/>
    <w:rsid w:val="00F42953"/>
    <w:rsid w:val="00F45CFF"/>
    <w:rsid w:val="00F50831"/>
    <w:rsid w:val="00F530D2"/>
    <w:rsid w:val="00F54C87"/>
    <w:rsid w:val="00F56ACB"/>
    <w:rsid w:val="00F62B7F"/>
    <w:rsid w:val="00F65391"/>
    <w:rsid w:val="00F7159E"/>
    <w:rsid w:val="00F72B78"/>
    <w:rsid w:val="00F72E63"/>
    <w:rsid w:val="00F75E95"/>
    <w:rsid w:val="00F75EB9"/>
    <w:rsid w:val="00F8037F"/>
    <w:rsid w:val="00F81A4A"/>
    <w:rsid w:val="00F91FBC"/>
    <w:rsid w:val="00FA340E"/>
    <w:rsid w:val="00FB2EC0"/>
    <w:rsid w:val="00FB385F"/>
    <w:rsid w:val="00FB4373"/>
    <w:rsid w:val="00FC6165"/>
    <w:rsid w:val="00FC70FE"/>
    <w:rsid w:val="00FC7B6C"/>
    <w:rsid w:val="00FD1AEB"/>
    <w:rsid w:val="00FD539C"/>
    <w:rsid w:val="00FE25CC"/>
    <w:rsid w:val="00FE4C5E"/>
    <w:rsid w:val="00FE4F0D"/>
    <w:rsid w:val="00FE6733"/>
    <w:rsid w:val="00FF34F0"/>
    <w:rsid w:val="00FF39E9"/>
    <w:rsid w:val="00FF530A"/>
    <w:rsid w:val="00FF68DD"/>
    <w:rsid w:val="159F56FA"/>
    <w:rsid w:val="26FD5534"/>
    <w:rsid w:val="38FE3627"/>
    <w:rsid w:val="634B17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A140EB"/>
    <w:pPr>
      <w:jc w:val="left"/>
    </w:pPr>
  </w:style>
  <w:style w:type="paragraph" w:styleId="a4">
    <w:name w:val="Date"/>
    <w:basedOn w:val="a"/>
    <w:next w:val="a"/>
    <w:link w:val="Char"/>
    <w:semiHidden/>
    <w:unhideWhenUsed/>
    <w:qFormat/>
    <w:rsid w:val="00A140EB"/>
    <w:pPr>
      <w:ind w:leftChars="2500" w:left="100"/>
    </w:pPr>
  </w:style>
  <w:style w:type="paragraph" w:styleId="a5">
    <w:name w:val="Balloon Text"/>
    <w:basedOn w:val="a"/>
    <w:semiHidden/>
    <w:qFormat/>
    <w:rsid w:val="00A140EB"/>
    <w:rPr>
      <w:sz w:val="18"/>
      <w:szCs w:val="18"/>
    </w:rPr>
  </w:style>
  <w:style w:type="paragraph" w:styleId="a6">
    <w:name w:val="footer"/>
    <w:basedOn w:val="a"/>
    <w:qFormat/>
    <w:rsid w:val="00A140EB"/>
    <w:pPr>
      <w:tabs>
        <w:tab w:val="center" w:pos="4153"/>
        <w:tab w:val="right" w:pos="8306"/>
      </w:tabs>
      <w:snapToGrid w:val="0"/>
      <w:jc w:val="left"/>
    </w:pPr>
    <w:rPr>
      <w:sz w:val="18"/>
      <w:szCs w:val="18"/>
    </w:rPr>
  </w:style>
  <w:style w:type="paragraph" w:styleId="a7">
    <w:name w:val="header"/>
    <w:basedOn w:val="a"/>
    <w:qFormat/>
    <w:rsid w:val="00A140E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semiHidden/>
    <w:qFormat/>
    <w:rsid w:val="00A140EB"/>
    <w:rPr>
      <w:b/>
      <w:bCs/>
    </w:rPr>
  </w:style>
  <w:style w:type="table" w:styleId="a9">
    <w:name w:val="Table Grid"/>
    <w:basedOn w:val="a1"/>
    <w:qFormat/>
    <w:rsid w:val="00A140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A140EB"/>
  </w:style>
  <w:style w:type="character" w:styleId="ab">
    <w:name w:val="annotation reference"/>
    <w:semiHidden/>
    <w:qFormat/>
    <w:rsid w:val="00A140EB"/>
    <w:rPr>
      <w:sz w:val="21"/>
      <w:szCs w:val="21"/>
    </w:rPr>
  </w:style>
  <w:style w:type="paragraph" w:styleId="ac">
    <w:name w:val="List Paragraph"/>
    <w:basedOn w:val="a"/>
    <w:uiPriority w:val="34"/>
    <w:qFormat/>
    <w:rsid w:val="00A140EB"/>
    <w:pPr>
      <w:ind w:firstLineChars="200" w:firstLine="420"/>
    </w:pPr>
  </w:style>
  <w:style w:type="character" w:customStyle="1" w:styleId="Char">
    <w:name w:val="日期 Char"/>
    <w:basedOn w:val="a0"/>
    <w:link w:val="a4"/>
    <w:semiHidden/>
    <w:qFormat/>
    <w:rsid w:val="00A140EB"/>
    <w:rPr>
      <w:kern w:val="2"/>
      <w:sz w:val="21"/>
      <w:szCs w:val="24"/>
      <w:lang w:bidi="ar-SA"/>
    </w:rPr>
  </w:style>
  <w:style w:type="character" w:customStyle="1" w:styleId="NormalCharacter">
    <w:name w:val="NormalCharacter"/>
    <w:semiHidden/>
    <w:qFormat/>
    <w:rsid w:val="00536B27"/>
    <w:rPr>
      <w:rFonts w:ascii="Calibri" w:eastAsia="宋体" w:hAnsi="Calibri" w:cs="Times New Roman"/>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2880</TotalTime>
  <Pages>13</Pages>
  <Words>651</Words>
  <Characters>3717</Characters>
  <Application>Microsoft Office Word</Application>
  <DocSecurity>0</DocSecurity>
  <Lines>30</Lines>
  <Paragraphs>8</Paragraphs>
  <ScaleCrop>false</ScaleCrop>
  <Company>微软中国</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2013年度西藏自治区教育厅</dc:title>
  <dc:creator>微软用户</dc:creator>
  <cp:lastModifiedBy>Administrator</cp:lastModifiedBy>
  <cp:revision>154</cp:revision>
  <cp:lastPrinted>2020-01-10T03:32:00Z</cp:lastPrinted>
  <dcterms:created xsi:type="dcterms:W3CDTF">2020-01-11T04:52:00Z</dcterms:created>
  <dcterms:modified xsi:type="dcterms:W3CDTF">2025-01-16T04:02:00Z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389BF39E049847B19CE65F449EE76FAE_13</vt:lpwstr>
  </property>
</Properties>
</file>